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8E622C" w:rsidRPr="008E622C" w:rsidTr="00486D72">
        <w:tc>
          <w:tcPr>
            <w:tcW w:w="5070" w:type="dxa"/>
          </w:tcPr>
          <w:p w:rsidR="008E622C" w:rsidRPr="008E622C" w:rsidRDefault="00C3153A" w:rsidP="008E622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tc>
        <w:tc>
          <w:tcPr>
            <w:tcW w:w="4536" w:type="dxa"/>
          </w:tcPr>
          <w:p w:rsidR="008E622C" w:rsidRPr="008E622C" w:rsidRDefault="008E622C" w:rsidP="008E622C">
            <w:pPr>
              <w:jc w:val="center"/>
              <w:rPr>
                <w:rFonts w:ascii="Times New Roman" w:eastAsia="Times New Roman" w:hAnsi="Times New Roman" w:cs="Times New Roman"/>
                <w:bCs/>
                <w:sz w:val="28"/>
                <w:szCs w:val="28"/>
                <w:lang w:eastAsia="ru-RU"/>
              </w:rPr>
            </w:pPr>
            <w:r w:rsidRPr="008E622C">
              <w:rPr>
                <w:rFonts w:ascii="Times New Roman" w:eastAsia="Times New Roman" w:hAnsi="Times New Roman" w:cs="Times New Roman"/>
                <w:bCs/>
                <w:sz w:val="28"/>
                <w:szCs w:val="28"/>
                <w:lang w:eastAsia="ru-RU"/>
              </w:rPr>
              <w:t>Приложение</w:t>
            </w:r>
          </w:p>
          <w:p w:rsidR="008E622C" w:rsidRPr="008E622C" w:rsidRDefault="008E622C" w:rsidP="008E622C">
            <w:pPr>
              <w:jc w:val="center"/>
              <w:rPr>
                <w:rFonts w:ascii="Times New Roman" w:eastAsia="Times New Roman" w:hAnsi="Times New Roman" w:cs="Times New Roman"/>
                <w:bCs/>
                <w:sz w:val="28"/>
                <w:szCs w:val="28"/>
                <w:lang w:eastAsia="ru-RU"/>
              </w:rPr>
            </w:pPr>
            <w:r w:rsidRPr="008E622C">
              <w:rPr>
                <w:rFonts w:ascii="Times New Roman" w:eastAsia="Times New Roman" w:hAnsi="Times New Roman" w:cs="Times New Roman"/>
                <w:bCs/>
                <w:sz w:val="28"/>
                <w:szCs w:val="28"/>
                <w:lang w:eastAsia="ru-RU"/>
              </w:rPr>
              <w:t>УТВЕРЖДЕНА</w:t>
            </w:r>
          </w:p>
          <w:p w:rsidR="008E622C" w:rsidRPr="008E622C" w:rsidRDefault="008E622C" w:rsidP="008E622C">
            <w:pPr>
              <w:jc w:val="center"/>
              <w:rPr>
                <w:rFonts w:ascii="Times New Roman" w:eastAsia="Times New Roman" w:hAnsi="Times New Roman" w:cs="Times New Roman"/>
                <w:bCs/>
                <w:sz w:val="28"/>
                <w:szCs w:val="28"/>
                <w:lang w:eastAsia="ru-RU"/>
              </w:rPr>
            </w:pPr>
            <w:r w:rsidRPr="008E622C">
              <w:rPr>
                <w:rFonts w:ascii="Times New Roman" w:eastAsia="Times New Roman" w:hAnsi="Times New Roman" w:cs="Times New Roman"/>
                <w:bCs/>
                <w:sz w:val="28"/>
                <w:szCs w:val="28"/>
                <w:lang w:eastAsia="ru-RU"/>
              </w:rPr>
              <w:t>постановлением Администрации Железнодорожного</w:t>
            </w:r>
          </w:p>
          <w:p w:rsidR="008E622C" w:rsidRPr="008E622C" w:rsidRDefault="008E622C" w:rsidP="008E622C">
            <w:pPr>
              <w:jc w:val="center"/>
              <w:rPr>
                <w:rFonts w:ascii="Times New Roman" w:eastAsia="Times New Roman" w:hAnsi="Times New Roman" w:cs="Times New Roman"/>
                <w:bCs/>
                <w:sz w:val="28"/>
                <w:szCs w:val="28"/>
                <w:lang w:eastAsia="ru-RU"/>
              </w:rPr>
            </w:pPr>
            <w:r w:rsidRPr="008E622C">
              <w:rPr>
                <w:rFonts w:ascii="Times New Roman" w:eastAsia="Times New Roman" w:hAnsi="Times New Roman" w:cs="Times New Roman"/>
                <w:bCs/>
                <w:sz w:val="28"/>
                <w:szCs w:val="28"/>
                <w:lang w:eastAsia="ru-RU"/>
              </w:rPr>
              <w:t>внутригородского района</w:t>
            </w:r>
          </w:p>
          <w:p w:rsidR="008E622C" w:rsidRPr="008E622C" w:rsidRDefault="008E622C" w:rsidP="008E622C">
            <w:pPr>
              <w:jc w:val="center"/>
              <w:rPr>
                <w:rFonts w:ascii="Times New Roman" w:eastAsia="Times New Roman" w:hAnsi="Times New Roman" w:cs="Times New Roman"/>
                <w:bCs/>
                <w:sz w:val="28"/>
                <w:szCs w:val="28"/>
                <w:lang w:eastAsia="ru-RU"/>
              </w:rPr>
            </w:pPr>
            <w:r w:rsidRPr="008E622C">
              <w:rPr>
                <w:rFonts w:ascii="Times New Roman" w:eastAsia="Times New Roman" w:hAnsi="Times New Roman" w:cs="Times New Roman"/>
                <w:bCs/>
                <w:sz w:val="28"/>
                <w:szCs w:val="28"/>
                <w:lang w:eastAsia="ru-RU"/>
              </w:rPr>
              <w:t>городского округа Самара</w:t>
            </w:r>
          </w:p>
          <w:p w:rsidR="008E622C" w:rsidRPr="008E622C" w:rsidRDefault="008E622C" w:rsidP="008E622C">
            <w:pPr>
              <w:jc w:val="center"/>
              <w:rPr>
                <w:rFonts w:ascii="Times New Roman" w:eastAsia="Times New Roman" w:hAnsi="Times New Roman" w:cs="Times New Roman"/>
                <w:bCs/>
                <w:sz w:val="28"/>
                <w:szCs w:val="28"/>
                <w:lang w:eastAsia="ru-RU"/>
              </w:rPr>
            </w:pPr>
            <w:r w:rsidRPr="008E622C">
              <w:rPr>
                <w:rFonts w:ascii="Times New Roman" w:eastAsia="Times New Roman" w:hAnsi="Times New Roman" w:cs="Times New Roman"/>
                <w:bCs/>
                <w:sz w:val="28"/>
                <w:szCs w:val="28"/>
                <w:lang w:eastAsia="ru-RU"/>
              </w:rPr>
              <w:t>от 24.12.2018 № 245</w:t>
            </w:r>
          </w:p>
          <w:p w:rsidR="008E622C" w:rsidRPr="008E622C" w:rsidRDefault="008E622C" w:rsidP="008E622C">
            <w:pPr>
              <w:jc w:val="center"/>
              <w:rPr>
                <w:rFonts w:ascii="Times New Roman" w:eastAsia="Times New Roman" w:hAnsi="Times New Roman" w:cs="Times New Roman"/>
                <w:sz w:val="28"/>
                <w:szCs w:val="28"/>
                <w:lang w:eastAsia="ru-RU"/>
              </w:rPr>
            </w:pPr>
            <w:r w:rsidRPr="008E622C">
              <w:rPr>
                <w:rFonts w:ascii="Times New Roman" w:eastAsia="Times New Roman" w:hAnsi="Times New Roman" w:cs="Times New Roman"/>
                <w:sz w:val="28"/>
                <w:szCs w:val="28"/>
                <w:lang w:eastAsia="ru-RU"/>
              </w:rPr>
              <w:t>(в редакции</w:t>
            </w:r>
          </w:p>
          <w:p w:rsidR="008E622C" w:rsidRPr="008E622C" w:rsidRDefault="008E622C" w:rsidP="008E622C">
            <w:pPr>
              <w:jc w:val="center"/>
              <w:rPr>
                <w:rFonts w:ascii="Times New Roman" w:eastAsia="Times New Roman" w:hAnsi="Times New Roman" w:cs="Times New Roman"/>
                <w:sz w:val="28"/>
                <w:szCs w:val="28"/>
                <w:lang w:eastAsia="ru-RU"/>
              </w:rPr>
            </w:pPr>
            <w:r w:rsidRPr="008E622C">
              <w:rPr>
                <w:rFonts w:ascii="Times New Roman" w:eastAsia="Times New Roman" w:hAnsi="Times New Roman" w:cs="Times New Roman"/>
                <w:sz w:val="28"/>
                <w:szCs w:val="28"/>
                <w:lang w:eastAsia="ru-RU"/>
              </w:rPr>
              <w:t>постановления Администрации</w:t>
            </w:r>
          </w:p>
          <w:p w:rsidR="008E622C" w:rsidRPr="008E622C" w:rsidRDefault="008E622C" w:rsidP="008E622C">
            <w:pPr>
              <w:jc w:val="center"/>
              <w:rPr>
                <w:rFonts w:ascii="Times New Roman" w:eastAsia="Times New Roman" w:hAnsi="Times New Roman" w:cs="Times New Roman"/>
                <w:sz w:val="28"/>
                <w:szCs w:val="28"/>
                <w:lang w:eastAsia="ru-RU"/>
              </w:rPr>
            </w:pPr>
            <w:r w:rsidRPr="008E622C">
              <w:rPr>
                <w:rFonts w:ascii="Times New Roman" w:eastAsia="Times New Roman" w:hAnsi="Times New Roman" w:cs="Times New Roman"/>
                <w:sz w:val="28"/>
                <w:szCs w:val="28"/>
                <w:lang w:eastAsia="ru-RU"/>
              </w:rPr>
              <w:t>Железнодорожного</w:t>
            </w:r>
          </w:p>
          <w:p w:rsidR="008E622C" w:rsidRPr="008E622C" w:rsidRDefault="008E622C" w:rsidP="008E622C">
            <w:pPr>
              <w:jc w:val="center"/>
              <w:rPr>
                <w:rFonts w:ascii="Times New Roman" w:eastAsia="Times New Roman" w:hAnsi="Times New Roman" w:cs="Times New Roman"/>
                <w:sz w:val="28"/>
                <w:szCs w:val="28"/>
                <w:lang w:eastAsia="ru-RU"/>
              </w:rPr>
            </w:pPr>
            <w:r w:rsidRPr="008E622C">
              <w:rPr>
                <w:rFonts w:ascii="Times New Roman" w:eastAsia="Times New Roman" w:hAnsi="Times New Roman" w:cs="Times New Roman"/>
                <w:sz w:val="28"/>
                <w:szCs w:val="28"/>
                <w:lang w:eastAsia="ru-RU"/>
              </w:rPr>
              <w:t>внутригородского района</w:t>
            </w:r>
          </w:p>
          <w:p w:rsidR="008E622C" w:rsidRPr="008E622C" w:rsidRDefault="008E622C" w:rsidP="008E622C">
            <w:pPr>
              <w:jc w:val="center"/>
              <w:rPr>
                <w:rFonts w:ascii="Times New Roman" w:eastAsia="Times New Roman" w:hAnsi="Times New Roman" w:cs="Times New Roman"/>
                <w:sz w:val="28"/>
                <w:szCs w:val="28"/>
                <w:lang w:eastAsia="ru-RU"/>
              </w:rPr>
            </w:pPr>
            <w:r w:rsidRPr="008E622C">
              <w:rPr>
                <w:rFonts w:ascii="Times New Roman" w:eastAsia="Times New Roman" w:hAnsi="Times New Roman" w:cs="Times New Roman"/>
                <w:sz w:val="28"/>
                <w:szCs w:val="28"/>
                <w:lang w:eastAsia="ru-RU"/>
              </w:rPr>
              <w:t>городского округа Самара</w:t>
            </w:r>
          </w:p>
          <w:p w:rsidR="008E622C" w:rsidRPr="008E622C" w:rsidRDefault="008E622C" w:rsidP="009C70D6">
            <w:pPr>
              <w:jc w:val="center"/>
              <w:rPr>
                <w:rFonts w:ascii="Times New Roman" w:eastAsia="Times New Roman" w:hAnsi="Times New Roman" w:cs="Times New Roman"/>
                <w:sz w:val="28"/>
                <w:szCs w:val="28"/>
                <w:lang w:eastAsia="ru-RU"/>
              </w:rPr>
            </w:pPr>
            <w:r w:rsidRPr="008E622C">
              <w:rPr>
                <w:rFonts w:ascii="Times New Roman" w:eastAsia="Times New Roman" w:hAnsi="Times New Roman" w:cs="Times New Roman"/>
                <w:sz w:val="28"/>
                <w:szCs w:val="28"/>
                <w:lang w:eastAsia="ru-RU"/>
              </w:rPr>
              <w:t>от_</w:t>
            </w:r>
            <w:r w:rsidR="009C70D6">
              <w:rPr>
                <w:rFonts w:ascii="Times New Roman" w:eastAsia="Times New Roman" w:hAnsi="Times New Roman" w:cs="Times New Roman"/>
                <w:sz w:val="28"/>
                <w:szCs w:val="28"/>
                <w:lang w:eastAsia="ru-RU"/>
              </w:rPr>
              <w:t>30.08.2022</w:t>
            </w:r>
            <w:r w:rsidRPr="008E622C">
              <w:rPr>
                <w:rFonts w:ascii="Times New Roman" w:eastAsia="Times New Roman" w:hAnsi="Times New Roman" w:cs="Times New Roman"/>
                <w:sz w:val="28"/>
                <w:szCs w:val="28"/>
                <w:lang w:eastAsia="ru-RU"/>
              </w:rPr>
              <w:t>___№_</w:t>
            </w:r>
            <w:r w:rsidR="009C70D6">
              <w:rPr>
                <w:rFonts w:ascii="Times New Roman" w:eastAsia="Times New Roman" w:hAnsi="Times New Roman" w:cs="Times New Roman"/>
                <w:sz w:val="28"/>
                <w:szCs w:val="28"/>
                <w:lang w:eastAsia="ru-RU"/>
              </w:rPr>
              <w:t>253</w:t>
            </w:r>
            <w:r w:rsidRPr="008E622C">
              <w:rPr>
                <w:rFonts w:ascii="Times New Roman" w:eastAsia="Times New Roman" w:hAnsi="Times New Roman" w:cs="Times New Roman"/>
                <w:sz w:val="28"/>
                <w:szCs w:val="28"/>
                <w:lang w:eastAsia="ru-RU"/>
              </w:rPr>
              <w:t>___)</w:t>
            </w:r>
          </w:p>
        </w:tc>
      </w:tr>
    </w:tbl>
    <w:p w:rsidR="007E73AB" w:rsidRDefault="007E73AB" w:rsidP="00BB72DD">
      <w:pPr>
        <w:spacing w:after="0" w:line="240" w:lineRule="auto"/>
        <w:jc w:val="center"/>
        <w:rPr>
          <w:rFonts w:ascii="Times New Roman" w:eastAsia="Times New Roman" w:hAnsi="Times New Roman" w:cs="Times New Roman"/>
          <w:b/>
          <w:sz w:val="28"/>
          <w:szCs w:val="28"/>
          <w:lang w:eastAsia="ru-RU"/>
        </w:rPr>
      </w:pPr>
    </w:p>
    <w:p w:rsidR="00C3153A" w:rsidRDefault="00C3153A" w:rsidP="00BB72DD">
      <w:pPr>
        <w:spacing w:after="0" w:line="240" w:lineRule="auto"/>
        <w:jc w:val="center"/>
        <w:rPr>
          <w:rFonts w:ascii="Times New Roman" w:eastAsia="Times New Roman" w:hAnsi="Times New Roman" w:cs="Times New Roman"/>
          <w:b/>
          <w:sz w:val="28"/>
          <w:szCs w:val="28"/>
          <w:lang w:eastAsia="ru-RU"/>
        </w:rPr>
      </w:pPr>
    </w:p>
    <w:p w:rsidR="00C3153A" w:rsidRDefault="00C3153A" w:rsidP="00BB72DD">
      <w:pPr>
        <w:spacing w:after="0" w:line="240" w:lineRule="auto"/>
        <w:jc w:val="center"/>
        <w:rPr>
          <w:rFonts w:ascii="Times New Roman" w:eastAsia="Times New Roman" w:hAnsi="Times New Roman" w:cs="Times New Roman"/>
          <w:b/>
          <w:sz w:val="28"/>
          <w:szCs w:val="28"/>
          <w:lang w:eastAsia="ru-RU"/>
        </w:rPr>
      </w:pPr>
    </w:p>
    <w:p w:rsidR="00823085" w:rsidRDefault="00823085" w:rsidP="00BB72DD">
      <w:pPr>
        <w:spacing w:after="0" w:line="240" w:lineRule="auto"/>
        <w:jc w:val="center"/>
        <w:rPr>
          <w:rFonts w:ascii="Times New Roman" w:eastAsia="Times New Roman" w:hAnsi="Times New Roman" w:cs="Times New Roman"/>
          <w:b/>
          <w:sz w:val="28"/>
          <w:szCs w:val="28"/>
          <w:lang w:eastAsia="ru-RU"/>
        </w:rPr>
      </w:pPr>
    </w:p>
    <w:p w:rsidR="00C3153A" w:rsidRDefault="00C3153A" w:rsidP="00BB72DD">
      <w:pPr>
        <w:spacing w:after="0" w:line="240" w:lineRule="auto"/>
        <w:jc w:val="center"/>
        <w:rPr>
          <w:rFonts w:ascii="Times New Roman" w:eastAsia="Times New Roman" w:hAnsi="Times New Roman" w:cs="Times New Roman"/>
          <w:b/>
          <w:sz w:val="28"/>
          <w:szCs w:val="28"/>
          <w:lang w:eastAsia="ru-RU"/>
        </w:rPr>
      </w:pPr>
    </w:p>
    <w:p w:rsidR="005E25EE" w:rsidRPr="003D55DD" w:rsidRDefault="005E25EE" w:rsidP="00BB72DD">
      <w:pPr>
        <w:spacing w:after="0" w:line="240" w:lineRule="auto"/>
        <w:jc w:val="center"/>
        <w:rPr>
          <w:rFonts w:ascii="Times New Roman" w:eastAsia="Times New Roman" w:hAnsi="Times New Roman" w:cs="Times New Roman"/>
          <w:b/>
          <w:sz w:val="28"/>
          <w:szCs w:val="28"/>
          <w:lang w:eastAsia="ru-RU"/>
        </w:rPr>
      </w:pPr>
      <w:r w:rsidRPr="003D55DD">
        <w:rPr>
          <w:rFonts w:ascii="Times New Roman" w:eastAsia="Times New Roman" w:hAnsi="Times New Roman" w:cs="Times New Roman"/>
          <w:b/>
          <w:sz w:val="28"/>
          <w:szCs w:val="28"/>
          <w:lang w:eastAsia="ru-RU"/>
        </w:rPr>
        <w:t>МЕТОДИКА</w:t>
      </w:r>
    </w:p>
    <w:p w:rsidR="005E25EE" w:rsidRPr="003D55DD" w:rsidRDefault="005E25EE" w:rsidP="00BB72DD">
      <w:pPr>
        <w:spacing w:after="0" w:line="240" w:lineRule="auto"/>
        <w:jc w:val="center"/>
        <w:rPr>
          <w:rFonts w:ascii="Times New Roman" w:eastAsia="Times New Roman" w:hAnsi="Times New Roman" w:cs="Times New Roman"/>
          <w:b/>
          <w:sz w:val="28"/>
          <w:szCs w:val="28"/>
          <w:lang w:eastAsia="ru-RU"/>
        </w:rPr>
      </w:pPr>
      <w:r w:rsidRPr="003D55DD">
        <w:rPr>
          <w:rFonts w:ascii="Times New Roman" w:eastAsia="Times New Roman" w:hAnsi="Times New Roman" w:cs="Times New Roman"/>
          <w:b/>
          <w:sz w:val="28"/>
          <w:szCs w:val="28"/>
          <w:lang w:eastAsia="ru-RU"/>
        </w:rPr>
        <w:t xml:space="preserve">прогнозирования поступлений доходов </w:t>
      </w:r>
    </w:p>
    <w:p w:rsidR="005B3147" w:rsidRDefault="005E25EE" w:rsidP="00BB72DD">
      <w:pPr>
        <w:spacing w:after="0" w:line="240" w:lineRule="auto"/>
        <w:jc w:val="center"/>
        <w:rPr>
          <w:rFonts w:ascii="Times New Roman" w:eastAsia="Times New Roman" w:hAnsi="Times New Roman" w:cs="Times New Roman"/>
          <w:b/>
          <w:sz w:val="28"/>
          <w:szCs w:val="28"/>
          <w:lang w:eastAsia="ru-RU"/>
        </w:rPr>
      </w:pPr>
      <w:r w:rsidRPr="003D55DD">
        <w:rPr>
          <w:rFonts w:ascii="Times New Roman" w:eastAsia="Times New Roman" w:hAnsi="Times New Roman" w:cs="Times New Roman"/>
          <w:b/>
          <w:sz w:val="28"/>
          <w:szCs w:val="28"/>
          <w:lang w:eastAsia="ru-RU"/>
        </w:rPr>
        <w:t xml:space="preserve">в бюджет </w:t>
      </w:r>
      <w:r w:rsidR="00682A39" w:rsidRPr="00682A39">
        <w:rPr>
          <w:rFonts w:ascii="Times New Roman" w:eastAsia="Times New Roman" w:hAnsi="Times New Roman" w:cs="Times New Roman"/>
          <w:b/>
          <w:sz w:val="28"/>
          <w:szCs w:val="28"/>
          <w:lang w:eastAsia="ru-RU"/>
        </w:rPr>
        <w:t xml:space="preserve">Железнодорожного внутригородского района </w:t>
      </w:r>
    </w:p>
    <w:p w:rsidR="005E25EE" w:rsidRDefault="00682A39" w:rsidP="00BB72DD">
      <w:pPr>
        <w:spacing w:after="0" w:line="240" w:lineRule="auto"/>
        <w:jc w:val="center"/>
        <w:rPr>
          <w:rFonts w:ascii="Times New Roman" w:eastAsia="Times New Roman" w:hAnsi="Times New Roman" w:cs="Times New Roman"/>
          <w:b/>
          <w:sz w:val="28"/>
          <w:szCs w:val="28"/>
          <w:lang w:eastAsia="ru-RU"/>
        </w:rPr>
      </w:pPr>
      <w:r w:rsidRPr="00682A39">
        <w:rPr>
          <w:rFonts w:ascii="Times New Roman" w:eastAsia="Times New Roman" w:hAnsi="Times New Roman" w:cs="Times New Roman"/>
          <w:b/>
          <w:sz w:val="28"/>
          <w:szCs w:val="28"/>
          <w:lang w:eastAsia="ru-RU"/>
        </w:rPr>
        <w:t>городского округа Самара</w:t>
      </w:r>
      <w:r>
        <w:rPr>
          <w:rFonts w:ascii="Times New Roman" w:eastAsia="Times New Roman" w:hAnsi="Times New Roman" w:cs="Times New Roman"/>
          <w:b/>
          <w:sz w:val="28"/>
          <w:szCs w:val="28"/>
          <w:lang w:eastAsia="ru-RU"/>
        </w:rPr>
        <w:t xml:space="preserve"> Самарской области</w:t>
      </w:r>
    </w:p>
    <w:p w:rsidR="00074D3F" w:rsidRDefault="00321779" w:rsidP="00BB72D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074D3F">
        <w:rPr>
          <w:rFonts w:ascii="Times New Roman" w:eastAsia="Times New Roman" w:hAnsi="Times New Roman" w:cs="Times New Roman"/>
          <w:b/>
          <w:sz w:val="28"/>
          <w:szCs w:val="28"/>
          <w:lang w:eastAsia="ru-RU"/>
        </w:rPr>
        <w:t>далее – Методика)</w:t>
      </w:r>
    </w:p>
    <w:p w:rsidR="00C3153A" w:rsidRPr="003D55DD" w:rsidRDefault="00C3153A" w:rsidP="00BB72DD">
      <w:pPr>
        <w:spacing w:after="0" w:line="240" w:lineRule="auto"/>
        <w:jc w:val="center"/>
        <w:rPr>
          <w:rFonts w:ascii="Times New Roman" w:eastAsia="Times New Roman" w:hAnsi="Times New Roman" w:cs="Times New Roman"/>
          <w:b/>
          <w:sz w:val="28"/>
          <w:szCs w:val="28"/>
          <w:lang w:eastAsia="ru-RU"/>
        </w:rPr>
      </w:pPr>
    </w:p>
    <w:p w:rsidR="00D5330B" w:rsidRDefault="00D5330B" w:rsidP="00A046C9">
      <w:pPr>
        <w:spacing w:after="0" w:line="240" w:lineRule="auto"/>
        <w:jc w:val="both"/>
        <w:rPr>
          <w:rFonts w:ascii="Times New Roman" w:eastAsia="Times New Roman" w:hAnsi="Times New Roman" w:cs="Times New Roman"/>
          <w:sz w:val="28"/>
          <w:szCs w:val="28"/>
          <w:lang w:eastAsia="ru-RU"/>
        </w:rPr>
      </w:pPr>
    </w:p>
    <w:p w:rsidR="00823085" w:rsidRDefault="00823085" w:rsidP="00A046C9">
      <w:pPr>
        <w:spacing w:after="0" w:line="240" w:lineRule="auto"/>
        <w:jc w:val="both"/>
        <w:rPr>
          <w:rFonts w:ascii="Times New Roman" w:eastAsia="Times New Roman" w:hAnsi="Times New Roman" w:cs="Times New Roman"/>
          <w:sz w:val="28"/>
          <w:szCs w:val="28"/>
          <w:lang w:eastAsia="ru-RU"/>
        </w:rPr>
      </w:pPr>
    </w:p>
    <w:p w:rsidR="005E25EE" w:rsidRDefault="005E25EE" w:rsidP="00115E6A">
      <w:pPr>
        <w:spacing w:after="0" w:line="360" w:lineRule="auto"/>
        <w:ind w:firstLine="709"/>
        <w:jc w:val="both"/>
        <w:rPr>
          <w:rFonts w:ascii="Times New Roman" w:eastAsia="Times New Roman" w:hAnsi="Times New Roman" w:cs="Times New Roman"/>
          <w:sz w:val="28"/>
          <w:szCs w:val="28"/>
          <w:lang w:eastAsia="ru-RU"/>
        </w:rPr>
      </w:pPr>
      <w:r w:rsidRPr="009067A1">
        <w:rPr>
          <w:rFonts w:ascii="Times New Roman" w:eastAsia="Times New Roman" w:hAnsi="Times New Roman" w:cs="Times New Roman"/>
          <w:sz w:val="28"/>
          <w:szCs w:val="28"/>
          <w:lang w:eastAsia="ru-RU"/>
        </w:rPr>
        <w:t>1.</w:t>
      </w:r>
      <w:r w:rsidR="00855EC1">
        <w:rPr>
          <w:rFonts w:ascii="Times New Roman" w:eastAsia="Times New Roman" w:hAnsi="Times New Roman" w:cs="Times New Roman"/>
          <w:sz w:val="28"/>
          <w:szCs w:val="28"/>
          <w:lang w:eastAsia="ru-RU"/>
        </w:rPr>
        <w:t xml:space="preserve"> </w:t>
      </w:r>
      <w:r w:rsidRPr="009067A1">
        <w:rPr>
          <w:rFonts w:ascii="Times New Roman" w:eastAsia="Times New Roman" w:hAnsi="Times New Roman" w:cs="Times New Roman"/>
          <w:sz w:val="28"/>
          <w:szCs w:val="28"/>
          <w:lang w:eastAsia="ru-RU"/>
        </w:rPr>
        <w:t xml:space="preserve">Настоящая </w:t>
      </w:r>
      <w:r w:rsidR="00074D3F">
        <w:rPr>
          <w:rFonts w:ascii="Times New Roman" w:eastAsia="Times New Roman" w:hAnsi="Times New Roman" w:cs="Times New Roman"/>
          <w:sz w:val="28"/>
          <w:szCs w:val="28"/>
          <w:lang w:eastAsia="ru-RU"/>
        </w:rPr>
        <w:t>М</w:t>
      </w:r>
      <w:r w:rsidRPr="009067A1">
        <w:rPr>
          <w:rFonts w:ascii="Times New Roman" w:eastAsia="Times New Roman" w:hAnsi="Times New Roman" w:cs="Times New Roman"/>
          <w:sz w:val="28"/>
          <w:szCs w:val="28"/>
          <w:lang w:eastAsia="ru-RU"/>
        </w:rPr>
        <w:t>етодика разработана в целях прогнозирования Администрацией</w:t>
      </w:r>
      <w:r w:rsidR="009754C3">
        <w:rPr>
          <w:rFonts w:ascii="Times New Roman" w:eastAsia="Times New Roman" w:hAnsi="Times New Roman" w:cs="Times New Roman"/>
          <w:sz w:val="28"/>
          <w:szCs w:val="28"/>
          <w:lang w:eastAsia="ru-RU"/>
        </w:rPr>
        <w:t xml:space="preserve"> </w:t>
      </w:r>
      <w:r w:rsidR="00682A39" w:rsidRPr="00682A39">
        <w:rPr>
          <w:rFonts w:ascii="Times New Roman" w:eastAsia="Times New Roman" w:hAnsi="Times New Roman" w:cs="Times New Roman"/>
          <w:sz w:val="28"/>
          <w:szCs w:val="28"/>
          <w:lang w:eastAsia="ru-RU"/>
        </w:rPr>
        <w:t>Железнодорожного внутригородского района городского округа Самара</w:t>
      </w:r>
      <w:r w:rsidRPr="009067A1">
        <w:rPr>
          <w:rFonts w:ascii="Times New Roman" w:eastAsia="Times New Roman" w:hAnsi="Times New Roman" w:cs="Times New Roman"/>
          <w:sz w:val="28"/>
          <w:szCs w:val="28"/>
          <w:lang w:eastAsia="ru-RU"/>
        </w:rPr>
        <w:t xml:space="preserve"> (далее – Администрация </w:t>
      </w:r>
      <w:r w:rsidR="00682A39">
        <w:rPr>
          <w:rFonts w:ascii="Times New Roman" w:eastAsia="Times New Roman" w:hAnsi="Times New Roman" w:cs="Times New Roman"/>
          <w:sz w:val="28"/>
          <w:szCs w:val="28"/>
          <w:lang w:eastAsia="ru-RU"/>
        </w:rPr>
        <w:t>района</w:t>
      </w:r>
      <w:r w:rsidRPr="009067A1">
        <w:rPr>
          <w:rFonts w:ascii="Times New Roman" w:eastAsia="Times New Roman" w:hAnsi="Times New Roman" w:cs="Times New Roman"/>
          <w:sz w:val="28"/>
          <w:szCs w:val="28"/>
          <w:lang w:eastAsia="ru-RU"/>
        </w:rPr>
        <w:t xml:space="preserve">) поступлений доходов в бюджет </w:t>
      </w:r>
      <w:r w:rsidR="00682A39" w:rsidRPr="00682A39">
        <w:rPr>
          <w:rFonts w:ascii="Times New Roman" w:eastAsia="Times New Roman" w:hAnsi="Times New Roman" w:cs="Times New Roman"/>
          <w:sz w:val="28"/>
          <w:szCs w:val="28"/>
          <w:lang w:eastAsia="ru-RU"/>
        </w:rPr>
        <w:t>Железнодорожного внутригородского района городского округа Самара</w:t>
      </w:r>
      <w:r w:rsidR="00682A39">
        <w:rPr>
          <w:rFonts w:ascii="Times New Roman" w:eastAsia="Times New Roman" w:hAnsi="Times New Roman" w:cs="Times New Roman"/>
          <w:sz w:val="28"/>
          <w:szCs w:val="28"/>
          <w:lang w:eastAsia="ru-RU"/>
        </w:rPr>
        <w:t xml:space="preserve"> (далее – бюджет района)</w:t>
      </w:r>
      <w:r w:rsidRPr="009067A1">
        <w:rPr>
          <w:rFonts w:ascii="Times New Roman" w:eastAsia="Times New Roman" w:hAnsi="Times New Roman" w:cs="Times New Roman"/>
          <w:sz w:val="28"/>
          <w:szCs w:val="28"/>
          <w:lang w:eastAsia="ru-RU"/>
        </w:rPr>
        <w:t xml:space="preserve">, в отношении которых Администрация </w:t>
      </w:r>
      <w:r w:rsidR="00682A39">
        <w:rPr>
          <w:rFonts w:ascii="Times New Roman" w:eastAsia="Times New Roman" w:hAnsi="Times New Roman" w:cs="Times New Roman"/>
          <w:sz w:val="28"/>
          <w:szCs w:val="28"/>
          <w:lang w:eastAsia="ru-RU"/>
        </w:rPr>
        <w:t>района</w:t>
      </w:r>
      <w:r w:rsidRPr="009067A1">
        <w:rPr>
          <w:rFonts w:ascii="Times New Roman" w:eastAsia="Times New Roman" w:hAnsi="Times New Roman" w:cs="Times New Roman"/>
          <w:sz w:val="28"/>
          <w:szCs w:val="28"/>
          <w:lang w:eastAsia="ru-RU"/>
        </w:rPr>
        <w:t xml:space="preserve"> наделена полномочиями главного администратора доходов бюджета </w:t>
      </w:r>
      <w:r w:rsidR="00682A39">
        <w:rPr>
          <w:rFonts w:ascii="Times New Roman" w:eastAsia="Times New Roman" w:hAnsi="Times New Roman" w:cs="Times New Roman"/>
          <w:sz w:val="28"/>
          <w:szCs w:val="28"/>
          <w:lang w:eastAsia="ru-RU"/>
        </w:rPr>
        <w:t>района</w:t>
      </w:r>
      <w:r w:rsidR="00E76429">
        <w:rPr>
          <w:rFonts w:ascii="Times New Roman" w:eastAsia="Times New Roman" w:hAnsi="Times New Roman" w:cs="Times New Roman"/>
          <w:sz w:val="28"/>
          <w:szCs w:val="28"/>
          <w:lang w:eastAsia="ru-RU"/>
        </w:rPr>
        <w:t>.</w:t>
      </w:r>
    </w:p>
    <w:p w:rsidR="00C34A64" w:rsidRPr="00203D15" w:rsidRDefault="00C34A64" w:rsidP="00115E6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 Настоящая Методика разработана с учетом требований</w:t>
      </w:r>
      <w:r w:rsidR="00D13C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Бюджетно</w:t>
      </w:r>
      <w:r w:rsidR="00D13C1A">
        <w:rPr>
          <w:rFonts w:ascii="Times New Roman" w:eastAsia="Times New Roman" w:hAnsi="Times New Roman" w:cs="Times New Roman"/>
          <w:sz w:val="28"/>
          <w:szCs w:val="28"/>
          <w:lang w:eastAsia="ru-RU"/>
        </w:rPr>
        <w:t xml:space="preserve">го кодекса Российской Федерации, </w:t>
      </w:r>
      <w:r>
        <w:rPr>
          <w:rFonts w:ascii="Times New Roman" w:eastAsia="Times New Roman" w:hAnsi="Times New Roman" w:cs="Times New Roman"/>
          <w:sz w:val="28"/>
          <w:szCs w:val="28"/>
          <w:lang w:eastAsia="ru-RU"/>
        </w:rPr>
        <w:t>постановления</w:t>
      </w:r>
      <w:r w:rsidRPr="00C34A64">
        <w:rPr>
          <w:rFonts w:ascii="Times New Roman" w:eastAsia="Times New Roman" w:hAnsi="Times New Roman" w:cs="Times New Roman"/>
          <w:sz w:val="28"/>
          <w:szCs w:val="28"/>
        </w:rPr>
        <w:t xml:space="preserve"> </w:t>
      </w:r>
      <w:r w:rsidRPr="009067A1">
        <w:rPr>
          <w:rFonts w:ascii="Times New Roman" w:eastAsia="Times New Roman" w:hAnsi="Times New Roman" w:cs="Times New Roman"/>
          <w:sz w:val="28"/>
          <w:szCs w:val="28"/>
        </w:rPr>
        <w:t>Правительства Российской Федерации от 23 июня 2016 года № 574</w:t>
      </w:r>
      <w:r w:rsidR="00241B55">
        <w:rPr>
          <w:rFonts w:ascii="Times New Roman" w:eastAsia="Times New Roman" w:hAnsi="Times New Roman" w:cs="Times New Roman"/>
          <w:sz w:val="28"/>
          <w:szCs w:val="28"/>
        </w:rPr>
        <w:t xml:space="preserve"> «Об общих </w:t>
      </w:r>
      <w:r w:rsidR="00241B55" w:rsidRPr="00203D15">
        <w:rPr>
          <w:rFonts w:ascii="Times New Roman" w:eastAsia="Times New Roman" w:hAnsi="Times New Roman" w:cs="Times New Roman"/>
          <w:sz w:val="28"/>
          <w:szCs w:val="28"/>
        </w:rPr>
        <w:t>требованиях к методике прогнозирования поступлений доходов в бюджеты бюджетной системы Российской Федерации»</w:t>
      </w:r>
      <w:r w:rsidR="00D13C1A" w:rsidRPr="00203D15">
        <w:rPr>
          <w:rFonts w:ascii="Times New Roman" w:eastAsia="Times New Roman" w:hAnsi="Times New Roman" w:cs="Times New Roman"/>
          <w:sz w:val="28"/>
          <w:szCs w:val="28"/>
        </w:rPr>
        <w:t xml:space="preserve">, </w:t>
      </w:r>
      <w:r w:rsidRPr="00203D15">
        <w:rPr>
          <w:rFonts w:ascii="Times New Roman" w:eastAsia="Times New Roman" w:hAnsi="Times New Roman" w:cs="Times New Roman"/>
          <w:sz w:val="28"/>
          <w:szCs w:val="28"/>
        </w:rPr>
        <w:t>приказ</w:t>
      </w:r>
      <w:r w:rsidR="00F42F18" w:rsidRPr="00203D15">
        <w:rPr>
          <w:rFonts w:ascii="Times New Roman" w:eastAsia="Times New Roman" w:hAnsi="Times New Roman" w:cs="Times New Roman"/>
          <w:sz w:val="28"/>
          <w:szCs w:val="28"/>
        </w:rPr>
        <w:t>ов</w:t>
      </w:r>
      <w:r w:rsidR="00B03591" w:rsidRPr="00203D15">
        <w:rPr>
          <w:rFonts w:ascii="Times New Roman" w:eastAsia="Times New Roman" w:hAnsi="Times New Roman" w:cs="Times New Roman"/>
          <w:sz w:val="28"/>
          <w:szCs w:val="28"/>
        </w:rPr>
        <w:t xml:space="preserve"> Министерства финансов</w:t>
      </w:r>
      <w:r w:rsidR="00416B06" w:rsidRPr="00203D15">
        <w:rPr>
          <w:rFonts w:ascii="Times New Roman" w:eastAsia="Times New Roman" w:hAnsi="Times New Roman" w:cs="Times New Roman"/>
          <w:sz w:val="28"/>
          <w:szCs w:val="28"/>
        </w:rPr>
        <w:t xml:space="preserve"> Российской </w:t>
      </w:r>
      <w:r w:rsidR="00416B06" w:rsidRPr="00203D15">
        <w:rPr>
          <w:rFonts w:ascii="Times New Roman" w:eastAsia="Times New Roman" w:hAnsi="Times New Roman" w:cs="Times New Roman"/>
          <w:sz w:val="28"/>
          <w:szCs w:val="28"/>
        </w:rPr>
        <w:lastRenderedPageBreak/>
        <w:t>Федерации</w:t>
      </w:r>
      <w:r w:rsidR="00F42F18" w:rsidRPr="00203D15">
        <w:rPr>
          <w:rFonts w:ascii="Times New Roman" w:eastAsia="Times New Roman" w:hAnsi="Times New Roman" w:cs="Times New Roman"/>
          <w:sz w:val="28"/>
          <w:szCs w:val="28"/>
        </w:rPr>
        <w:t>, регулирующих вопросы формирования и применения кодов бюджетной классификации Российской Федерации, их структуру и принцип назначения.</w:t>
      </w:r>
    </w:p>
    <w:p w:rsidR="00F03E48" w:rsidRPr="005512D8" w:rsidRDefault="00843F93" w:rsidP="00115E6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03D15">
        <w:rPr>
          <w:rFonts w:ascii="Times New Roman" w:eastAsia="Times New Roman" w:hAnsi="Times New Roman" w:cs="Times New Roman"/>
          <w:sz w:val="28"/>
          <w:szCs w:val="28"/>
          <w:lang w:eastAsia="ru-RU"/>
        </w:rPr>
        <w:t xml:space="preserve">3. </w:t>
      </w:r>
      <w:r w:rsidR="00F03E48" w:rsidRPr="00203D15">
        <w:rPr>
          <w:rFonts w:ascii="Times New Roman" w:eastAsia="Times New Roman" w:hAnsi="Times New Roman" w:cs="Times New Roman"/>
          <w:sz w:val="28"/>
          <w:szCs w:val="28"/>
          <w:lang w:eastAsia="ru-RU"/>
        </w:rPr>
        <w:t xml:space="preserve">В качестве методов расчета прогнозируемых </w:t>
      </w:r>
      <w:r w:rsidR="00F03E48" w:rsidRPr="005512D8">
        <w:rPr>
          <w:rFonts w:ascii="Times New Roman" w:eastAsia="Times New Roman" w:hAnsi="Times New Roman" w:cs="Times New Roman"/>
          <w:color w:val="000000" w:themeColor="text1"/>
          <w:sz w:val="28"/>
          <w:szCs w:val="28"/>
          <w:lang w:eastAsia="ru-RU"/>
        </w:rPr>
        <w:t>доходов принимаются следующие методы:</w:t>
      </w:r>
    </w:p>
    <w:p w:rsidR="00F03E48" w:rsidRPr="00384B86" w:rsidRDefault="00590395" w:rsidP="00115E6A">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03E48" w:rsidRPr="00384B86">
        <w:rPr>
          <w:rFonts w:ascii="Times New Roman" w:eastAsia="Times New Roman" w:hAnsi="Times New Roman" w:cs="Times New Roman"/>
          <w:color w:val="000000" w:themeColor="text1"/>
          <w:sz w:val="28"/>
          <w:szCs w:val="28"/>
          <w:lang w:eastAsia="ru-RU"/>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C41AA1" w:rsidRPr="00835EC5" w:rsidRDefault="00590395" w:rsidP="00115E6A">
      <w:pPr>
        <w:autoSpaceDE w:val="0"/>
        <w:autoSpaceDN w:val="0"/>
        <w:adjustRightInd w:val="0"/>
        <w:spacing w:after="0" w:line="360" w:lineRule="auto"/>
        <w:ind w:firstLine="709"/>
        <w:jc w:val="both"/>
        <w:rPr>
          <w:rFonts w:ascii="Times New Roman" w:hAnsi="Times New Roman" w:cs="Times New Roman"/>
          <w:sz w:val="28"/>
          <w:szCs w:val="28"/>
        </w:rPr>
      </w:pPr>
      <w:r w:rsidRPr="00384B86">
        <w:rPr>
          <w:rFonts w:ascii="Times New Roman" w:hAnsi="Times New Roman" w:cs="Times New Roman"/>
          <w:sz w:val="28"/>
          <w:szCs w:val="28"/>
        </w:rPr>
        <w:t xml:space="preserve">- </w:t>
      </w:r>
      <w:r w:rsidR="00C41AA1" w:rsidRPr="00384B86">
        <w:rPr>
          <w:rFonts w:ascii="Times New Roman" w:hAnsi="Times New Roman" w:cs="Times New Roman"/>
          <w:sz w:val="28"/>
          <w:szCs w:val="28"/>
        </w:rPr>
        <w:t xml:space="preserve">усреднение - расчет на основании усреднения годовых объемов доходов не менее чем за </w:t>
      </w:r>
      <w:r w:rsidR="00E72E9D" w:rsidRPr="00384B86">
        <w:rPr>
          <w:rFonts w:ascii="Times New Roman" w:hAnsi="Times New Roman" w:cs="Times New Roman"/>
          <w:sz w:val="28"/>
          <w:szCs w:val="28"/>
        </w:rPr>
        <w:t>три</w:t>
      </w:r>
      <w:r w:rsidR="00C41AA1" w:rsidRPr="00384B86">
        <w:rPr>
          <w:rFonts w:ascii="Times New Roman" w:hAnsi="Times New Roman" w:cs="Times New Roman"/>
          <w:sz w:val="28"/>
          <w:szCs w:val="28"/>
        </w:rPr>
        <w:t xml:space="preserve"> года или за весь период поступления </w:t>
      </w:r>
      <w:r w:rsidR="00C41AA1" w:rsidRPr="00835EC5">
        <w:rPr>
          <w:rFonts w:ascii="Times New Roman" w:hAnsi="Times New Roman" w:cs="Times New Roman"/>
          <w:sz w:val="28"/>
          <w:szCs w:val="28"/>
        </w:rPr>
        <w:t xml:space="preserve">соответствующего вида доходов в случае, если он не превышает </w:t>
      </w:r>
      <w:r w:rsidR="00E72E9D" w:rsidRPr="00835EC5">
        <w:rPr>
          <w:rFonts w:ascii="Times New Roman" w:hAnsi="Times New Roman" w:cs="Times New Roman"/>
          <w:sz w:val="28"/>
          <w:szCs w:val="28"/>
        </w:rPr>
        <w:t>три</w:t>
      </w:r>
      <w:r w:rsidR="00835EC5" w:rsidRPr="00835EC5">
        <w:rPr>
          <w:rFonts w:ascii="Times New Roman" w:hAnsi="Times New Roman" w:cs="Times New Roman"/>
          <w:sz w:val="28"/>
          <w:szCs w:val="28"/>
        </w:rPr>
        <w:t xml:space="preserve"> года;</w:t>
      </w:r>
    </w:p>
    <w:p w:rsidR="00835EC5" w:rsidRPr="00835EC5" w:rsidRDefault="00A41453" w:rsidP="00835EC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5EC5" w:rsidRPr="00835EC5">
        <w:rPr>
          <w:rFonts w:ascii="Times New Roman" w:hAnsi="Times New Roman" w:cs="Times New Roman"/>
          <w:sz w:val="28"/>
          <w:szCs w:val="28"/>
        </w:rPr>
        <w:t>экстраполяция - расчет, осуществляемый на основании имеющихся данных о тенденциях изменения поступлений в предшествующие периоды;</w:t>
      </w:r>
    </w:p>
    <w:p w:rsidR="00835EC5" w:rsidRPr="00835EC5" w:rsidRDefault="00A41453" w:rsidP="00835EC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5EC5" w:rsidRPr="00835EC5">
        <w:rPr>
          <w:rFonts w:ascii="Times New Roman" w:hAnsi="Times New Roman" w:cs="Times New Roman"/>
          <w:sz w:val="28"/>
          <w:szCs w:val="28"/>
        </w:rPr>
        <w:t>иной способ, который должен быть описан и обосн</w:t>
      </w:r>
      <w:r w:rsidR="00835EC5">
        <w:rPr>
          <w:rFonts w:ascii="Times New Roman" w:hAnsi="Times New Roman" w:cs="Times New Roman"/>
          <w:sz w:val="28"/>
          <w:szCs w:val="28"/>
        </w:rPr>
        <w:t>ован в методике прогнозирования.</w:t>
      </w:r>
    </w:p>
    <w:p w:rsidR="00F96249" w:rsidRPr="00384B86" w:rsidRDefault="00F96249" w:rsidP="00115E6A">
      <w:pPr>
        <w:autoSpaceDE w:val="0"/>
        <w:autoSpaceDN w:val="0"/>
        <w:adjustRightInd w:val="0"/>
        <w:spacing w:after="0" w:line="360" w:lineRule="auto"/>
        <w:ind w:firstLine="709"/>
        <w:jc w:val="both"/>
        <w:rPr>
          <w:rFonts w:ascii="Times New Roman" w:hAnsi="Times New Roman" w:cs="Times New Roman"/>
          <w:sz w:val="28"/>
          <w:szCs w:val="28"/>
        </w:rPr>
      </w:pPr>
      <w:r w:rsidRPr="00384B86">
        <w:rPr>
          <w:rFonts w:ascii="Times New Roman" w:hAnsi="Times New Roman" w:cs="Times New Roman"/>
          <w:sz w:val="28"/>
          <w:szCs w:val="28"/>
        </w:rPr>
        <w:t>Прогнозирование доходов местного бюджета на плановый период осуществляется аналогично прогнозированию доходов бюджета на очередной финансовый год с применением индексов-дефляторов и других показателей на плановый период, при этом в качестве базовых показателей принимаются показатели года, предшествующего планируемому.</w:t>
      </w:r>
    </w:p>
    <w:p w:rsidR="00F81A07" w:rsidRDefault="00843F93" w:rsidP="00F81A07">
      <w:pPr>
        <w:tabs>
          <w:tab w:val="left" w:pos="1134"/>
        </w:tabs>
        <w:spacing w:after="0" w:line="360" w:lineRule="auto"/>
        <w:ind w:right="-1" w:firstLine="709"/>
        <w:jc w:val="both"/>
        <w:rPr>
          <w:rFonts w:ascii="Times New Roman" w:hAnsi="Times New Roman" w:cs="Times New Roman"/>
          <w:color w:val="000000" w:themeColor="text1"/>
          <w:sz w:val="28"/>
          <w:szCs w:val="28"/>
        </w:rPr>
      </w:pPr>
      <w:r w:rsidRPr="00384B86">
        <w:rPr>
          <w:rFonts w:ascii="Times New Roman" w:eastAsia="Times New Roman" w:hAnsi="Times New Roman" w:cs="Times New Roman"/>
          <w:color w:val="000000" w:themeColor="text1"/>
          <w:sz w:val="28"/>
          <w:szCs w:val="28"/>
          <w:lang w:eastAsia="ru-RU"/>
        </w:rPr>
        <w:t>4</w:t>
      </w:r>
      <w:r w:rsidR="005E25EE" w:rsidRPr="00384B86">
        <w:rPr>
          <w:rFonts w:ascii="Times New Roman" w:eastAsia="Times New Roman" w:hAnsi="Times New Roman" w:cs="Times New Roman"/>
          <w:color w:val="000000" w:themeColor="text1"/>
          <w:sz w:val="28"/>
          <w:szCs w:val="28"/>
          <w:lang w:eastAsia="ru-RU"/>
        </w:rPr>
        <w:t>.</w:t>
      </w:r>
      <w:r w:rsidR="00F03E48" w:rsidRPr="00384B86">
        <w:rPr>
          <w:rFonts w:ascii="Times New Roman" w:eastAsia="Times New Roman" w:hAnsi="Times New Roman" w:cs="Times New Roman"/>
          <w:color w:val="000000" w:themeColor="text1"/>
          <w:sz w:val="28"/>
          <w:szCs w:val="28"/>
          <w:lang w:eastAsia="ru-RU"/>
        </w:rPr>
        <w:t xml:space="preserve"> </w:t>
      </w:r>
      <w:r w:rsidR="00E7244C">
        <w:rPr>
          <w:rFonts w:ascii="Times New Roman" w:eastAsia="Times New Roman" w:hAnsi="Times New Roman" w:cs="Times New Roman"/>
          <w:color w:val="000000" w:themeColor="text1"/>
          <w:sz w:val="28"/>
          <w:szCs w:val="28"/>
          <w:lang w:eastAsia="ru-RU"/>
        </w:rPr>
        <w:t>Показатели, методы расчетов и алгоритм</w:t>
      </w:r>
      <w:r w:rsidR="001A0BA1">
        <w:rPr>
          <w:rFonts w:ascii="Times New Roman" w:eastAsia="Times New Roman" w:hAnsi="Times New Roman" w:cs="Times New Roman"/>
          <w:color w:val="000000" w:themeColor="text1"/>
          <w:sz w:val="28"/>
          <w:szCs w:val="28"/>
          <w:lang w:eastAsia="ru-RU"/>
        </w:rPr>
        <w:t xml:space="preserve"> расчета прогнозируемого</w:t>
      </w:r>
      <w:r w:rsidR="001A0BA1">
        <w:rPr>
          <w:rFonts w:ascii="Times New Roman" w:hAnsi="Times New Roman" w:cs="Times New Roman"/>
          <w:color w:val="000000" w:themeColor="text1"/>
          <w:sz w:val="28"/>
          <w:szCs w:val="28"/>
        </w:rPr>
        <w:t xml:space="preserve"> объема </w:t>
      </w:r>
      <w:r w:rsidR="00041E28" w:rsidRPr="00384B86">
        <w:rPr>
          <w:rFonts w:ascii="Times New Roman" w:hAnsi="Times New Roman" w:cs="Times New Roman"/>
          <w:color w:val="000000" w:themeColor="text1"/>
          <w:sz w:val="28"/>
          <w:szCs w:val="28"/>
        </w:rPr>
        <w:t>поступлений</w:t>
      </w:r>
      <w:r w:rsidR="00136FA6">
        <w:rPr>
          <w:rFonts w:ascii="Times New Roman" w:hAnsi="Times New Roman" w:cs="Times New Roman"/>
          <w:color w:val="000000" w:themeColor="text1"/>
          <w:sz w:val="28"/>
          <w:szCs w:val="28"/>
        </w:rPr>
        <w:t xml:space="preserve"> по </w:t>
      </w:r>
      <w:r w:rsidR="001A0BA1">
        <w:rPr>
          <w:rFonts w:ascii="Times New Roman" w:hAnsi="Times New Roman" w:cs="Times New Roman"/>
          <w:color w:val="000000" w:themeColor="text1"/>
          <w:sz w:val="28"/>
          <w:szCs w:val="28"/>
        </w:rPr>
        <w:t xml:space="preserve">каждому </w:t>
      </w:r>
      <w:r w:rsidR="00136FA6">
        <w:rPr>
          <w:rFonts w:ascii="Times New Roman" w:hAnsi="Times New Roman" w:cs="Times New Roman"/>
          <w:color w:val="000000" w:themeColor="text1"/>
          <w:sz w:val="28"/>
          <w:szCs w:val="28"/>
        </w:rPr>
        <w:t>вид</w:t>
      </w:r>
      <w:r w:rsidR="001A0BA1">
        <w:rPr>
          <w:rFonts w:ascii="Times New Roman" w:hAnsi="Times New Roman" w:cs="Times New Roman"/>
          <w:color w:val="000000" w:themeColor="text1"/>
          <w:sz w:val="28"/>
          <w:szCs w:val="28"/>
        </w:rPr>
        <w:t>у</w:t>
      </w:r>
      <w:r w:rsidR="00486D72">
        <w:rPr>
          <w:rFonts w:ascii="Times New Roman" w:hAnsi="Times New Roman" w:cs="Times New Roman"/>
          <w:color w:val="000000" w:themeColor="text1"/>
          <w:sz w:val="28"/>
          <w:szCs w:val="28"/>
        </w:rPr>
        <w:t xml:space="preserve"> доход</w:t>
      </w:r>
      <w:r w:rsidR="001A0BA1">
        <w:rPr>
          <w:rFonts w:ascii="Times New Roman" w:hAnsi="Times New Roman" w:cs="Times New Roman"/>
          <w:color w:val="000000" w:themeColor="text1"/>
          <w:sz w:val="28"/>
          <w:szCs w:val="28"/>
        </w:rPr>
        <w:t>а</w:t>
      </w:r>
      <w:r w:rsidR="00486D72">
        <w:rPr>
          <w:rFonts w:ascii="Times New Roman" w:hAnsi="Times New Roman" w:cs="Times New Roman"/>
          <w:color w:val="000000" w:themeColor="text1"/>
          <w:sz w:val="28"/>
          <w:szCs w:val="28"/>
        </w:rPr>
        <w:t xml:space="preserve"> п</w:t>
      </w:r>
      <w:r w:rsidR="001A0BA1">
        <w:rPr>
          <w:rFonts w:ascii="Times New Roman" w:hAnsi="Times New Roman" w:cs="Times New Roman"/>
          <w:color w:val="000000" w:themeColor="text1"/>
          <w:sz w:val="28"/>
          <w:szCs w:val="28"/>
        </w:rPr>
        <w:t>риведен</w:t>
      </w:r>
      <w:r w:rsidR="00823085">
        <w:rPr>
          <w:rFonts w:ascii="Times New Roman" w:hAnsi="Times New Roman" w:cs="Times New Roman"/>
          <w:color w:val="000000" w:themeColor="text1"/>
          <w:sz w:val="28"/>
          <w:szCs w:val="28"/>
        </w:rPr>
        <w:t>ы</w:t>
      </w:r>
      <w:r w:rsidR="00486D72">
        <w:rPr>
          <w:rFonts w:ascii="Times New Roman" w:hAnsi="Times New Roman" w:cs="Times New Roman"/>
          <w:color w:val="000000" w:themeColor="text1"/>
          <w:sz w:val="28"/>
          <w:szCs w:val="28"/>
        </w:rPr>
        <w:t xml:space="preserve"> в таблице</w:t>
      </w:r>
      <w:r w:rsidR="001A0BA1">
        <w:rPr>
          <w:rFonts w:ascii="Times New Roman" w:hAnsi="Times New Roman" w:cs="Times New Roman"/>
          <w:color w:val="000000" w:themeColor="text1"/>
          <w:sz w:val="28"/>
          <w:szCs w:val="28"/>
        </w:rPr>
        <w:t xml:space="preserve"> 1</w:t>
      </w:r>
      <w:r w:rsidR="003206ED">
        <w:rPr>
          <w:rFonts w:ascii="Times New Roman" w:hAnsi="Times New Roman" w:cs="Times New Roman"/>
          <w:color w:val="000000" w:themeColor="text1"/>
          <w:sz w:val="28"/>
          <w:szCs w:val="28"/>
        </w:rPr>
        <w:t>:</w:t>
      </w:r>
    </w:p>
    <w:p w:rsidR="00F81A07" w:rsidRPr="00F81A07" w:rsidRDefault="00F81A07" w:rsidP="00F81A07">
      <w:pPr>
        <w:rPr>
          <w:rFonts w:ascii="Times New Roman" w:hAnsi="Times New Roman" w:cs="Times New Roman"/>
          <w:sz w:val="28"/>
          <w:szCs w:val="28"/>
        </w:rPr>
      </w:pPr>
    </w:p>
    <w:p w:rsidR="00F81A07" w:rsidRPr="00F81A07" w:rsidRDefault="00F81A07" w:rsidP="00F81A07">
      <w:pPr>
        <w:rPr>
          <w:rFonts w:ascii="Times New Roman" w:hAnsi="Times New Roman" w:cs="Times New Roman"/>
          <w:sz w:val="28"/>
          <w:szCs w:val="28"/>
        </w:rPr>
      </w:pPr>
    </w:p>
    <w:p w:rsidR="00F81A07" w:rsidRDefault="00F81A07" w:rsidP="00F81A07">
      <w:pPr>
        <w:rPr>
          <w:rFonts w:ascii="Times New Roman" w:hAnsi="Times New Roman" w:cs="Times New Roman"/>
          <w:sz w:val="28"/>
          <w:szCs w:val="28"/>
        </w:rPr>
      </w:pPr>
    </w:p>
    <w:p w:rsidR="00F81A07" w:rsidRDefault="00F81A07" w:rsidP="00F81A07">
      <w:pPr>
        <w:tabs>
          <w:tab w:val="left" w:pos="8220"/>
        </w:tabs>
        <w:ind w:right="142"/>
        <w:rPr>
          <w:rFonts w:ascii="Times New Roman" w:hAnsi="Times New Roman" w:cs="Times New Roman"/>
          <w:sz w:val="28"/>
          <w:szCs w:val="28"/>
        </w:rPr>
      </w:pPr>
      <w:r>
        <w:rPr>
          <w:rFonts w:ascii="Times New Roman" w:hAnsi="Times New Roman" w:cs="Times New Roman"/>
          <w:sz w:val="28"/>
          <w:szCs w:val="28"/>
        </w:rPr>
        <w:tab/>
      </w:r>
    </w:p>
    <w:p w:rsidR="007124AE" w:rsidRPr="00F81A07" w:rsidRDefault="00F81A07" w:rsidP="00F81A07">
      <w:pPr>
        <w:tabs>
          <w:tab w:val="left" w:pos="8220"/>
        </w:tabs>
        <w:rPr>
          <w:rFonts w:ascii="Times New Roman" w:hAnsi="Times New Roman" w:cs="Times New Roman"/>
          <w:sz w:val="28"/>
          <w:szCs w:val="28"/>
        </w:rPr>
        <w:sectPr w:rsidR="007124AE" w:rsidRPr="00F81A07" w:rsidSect="00F81A07">
          <w:headerReference w:type="default" r:id="rId7"/>
          <w:headerReference w:type="first" r:id="rId8"/>
          <w:type w:val="continuous"/>
          <w:pgSz w:w="11906" w:h="16838"/>
          <w:pgMar w:top="1134" w:right="1133" w:bottom="1134" w:left="1701" w:header="708" w:footer="708" w:gutter="0"/>
          <w:cols w:space="708"/>
          <w:titlePg/>
          <w:docGrid w:linePitch="360"/>
        </w:sectPr>
      </w:pPr>
      <w:r>
        <w:rPr>
          <w:rFonts w:ascii="Times New Roman" w:hAnsi="Times New Roman" w:cs="Times New Roman"/>
          <w:sz w:val="28"/>
          <w:szCs w:val="28"/>
        </w:rPr>
        <w:tab/>
      </w:r>
    </w:p>
    <w:p w:rsidR="007124AE" w:rsidRDefault="001A0BA1" w:rsidP="00F81A07">
      <w:pPr>
        <w:tabs>
          <w:tab w:val="left" w:pos="1134"/>
        </w:tabs>
        <w:spacing w:after="0" w:line="240" w:lineRule="auto"/>
        <w:ind w:left="-567"/>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1</w:t>
      </w:r>
    </w:p>
    <w:tbl>
      <w:tblPr>
        <w:tblW w:w="1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
        <w:gridCol w:w="1004"/>
        <w:gridCol w:w="32"/>
        <w:gridCol w:w="535"/>
        <w:gridCol w:w="2126"/>
        <w:gridCol w:w="1701"/>
        <w:gridCol w:w="2121"/>
        <w:gridCol w:w="1281"/>
        <w:gridCol w:w="1417"/>
        <w:gridCol w:w="2257"/>
        <w:gridCol w:w="2127"/>
      </w:tblGrid>
      <w:tr w:rsidR="00FD2D26" w:rsidRPr="00FD2D26" w:rsidTr="001401DD">
        <w:trPr>
          <w:gridBefore w:val="1"/>
          <w:wBefore w:w="29" w:type="dxa"/>
          <w:tblHeader/>
          <w:jc w:val="center"/>
        </w:trPr>
        <w:tc>
          <w:tcPr>
            <w:tcW w:w="1004" w:type="dxa"/>
          </w:tcPr>
          <w:p w:rsidR="00FD2D26" w:rsidRPr="00052181" w:rsidRDefault="00FD2D26" w:rsidP="00FD2D2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2181">
              <w:rPr>
                <w:rFonts w:ascii="Times New Roman" w:eastAsia="Times New Roman" w:hAnsi="Times New Roman" w:cs="Times New Roman"/>
                <w:sz w:val="18"/>
                <w:szCs w:val="18"/>
              </w:rPr>
              <w:t>N п/п</w:t>
            </w:r>
          </w:p>
        </w:tc>
        <w:tc>
          <w:tcPr>
            <w:tcW w:w="567" w:type="dxa"/>
            <w:gridSpan w:val="2"/>
          </w:tcPr>
          <w:p w:rsidR="00FD2D26" w:rsidRPr="00052181" w:rsidRDefault="00FD2D26" w:rsidP="00FD2D2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2181">
              <w:rPr>
                <w:rFonts w:ascii="Times New Roman" w:eastAsia="Times New Roman" w:hAnsi="Times New Roman" w:cs="Times New Roman"/>
                <w:sz w:val="18"/>
                <w:szCs w:val="18"/>
              </w:rPr>
              <w:t>Код главного администратора доходов</w:t>
            </w:r>
          </w:p>
        </w:tc>
        <w:tc>
          <w:tcPr>
            <w:tcW w:w="2126" w:type="dxa"/>
          </w:tcPr>
          <w:p w:rsidR="00FD2D26" w:rsidRPr="00052181" w:rsidRDefault="00FD2D26" w:rsidP="00FD2D2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2181">
              <w:rPr>
                <w:rFonts w:ascii="Times New Roman" w:eastAsia="Times New Roman" w:hAnsi="Times New Roman" w:cs="Times New Roman"/>
                <w:sz w:val="18"/>
                <w:szCs w:val="18"/>
              </w:rPr>
              <w:t>Наименование главного администратора доходов</w:t>
            </w:r>
          </w:p>
        </w:tc>
        <w:tc>
          <w:tcPr>
            <w:tcW w:w="1701" w:type="dxa"/>
          </w:tcPr>
          <w:p w:rsidR="00FD2D26" w:rsidRPr="00052181" w:rsidRDefault="00E7244C" w:rsidP="00E724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КБК</w:t>
            </w:r>
          </w:p>
        </w:tc>
        <w:tc>
          <w:tcPr>
            <w:tcW w:w="2121" w:type="dxa"/>
          </w:tcPr>
          <w:p w:rsidR="00FD2D26" w:rsidRPr="00052181" w:rsidRDefault="00FD2D26" w:rsidP="00FD2D2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2181">
              <w:rPr>
                <w:rFonts w:ascii="Times New Roman" w:eastAsia="Times New Roman" w:hAnsi="Times New Roman" w:cs="Times New Roman"/>
                <w:sz w:val="18"/>
                <w:szCs w:val="18"/>
              </w:rPr>
              <w:t>Наименование КБК доходов</w:t>
            </w:r>
          </w:p>
        </w:tc>
        <w:tc>
          <w:tcPr>
            <w:tcW w:w="1281" w:type="dxa"/>
          </w:tcPr>
          <w:p w:rsidR="00FD2D26" w:rsidRPr="00052181" w:rsidRDefault="00E7244C" w:rsidP="00E724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метода расчет</w:t>
            </w:r>
          </w:p>
        </w:tc>
        <w:tc>
          <w:tcPr>
            <w:tcW w:w="1417" w:type="dxa"/>
          </w:tcPr>
          <w:p w:rsidR="00FD2D26" w:rsidRPr="00052181" w:rsidRDefault="00E7244C" w:rsidP="00E724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Формула расчета</w:t>
            </w:r>
          </w:p>
        </w:tc>
        <w:tc>
          <w:tcPr>
            <w:tcW w:w="2257" w:type="dxa"/>
          </w:tcPr>
          <w:p w:rsidR="00FD2D26" w:rsidRPr="00052181" w:rsidRDefault="00FD2D26" w:rsidP="00E724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2181">
              <w:rPr>
                <w:rFonts w:ascii="Times New Roman" w:eastAsia="Times New Roman" w:hAnsi="Times New Roman" w:cs="Times New Roman"/>
                <w:sz w:val="18"/>
                <w:szCs w:val="18"/>
              </w:rPr>
              <w:t xml:space="preserve">Алгоритм расчета </w:t>
            </w:r>
          </w:p>
        </w:tc>
        <w:tc>
          <w:tcPr>
            <w:tcW w:w="2127" w:type="dxa"/>
          </w:tcPr>
          <w:p w:rsidR="00FD2D26" w:rsidRPr="00052181" w:rsidRDefault="00FD2D26" w:rsidP="0064725E">
            <w:pPr>
              <w:widowControl w:val="0"/>
              <w:autoSpaceDE w:val="0"/>
              <w:autoSpaceDN w:val="0"/>
              <w:adjustRightInd w:val="0"/>
              <w:spacing w:after="0" w:line="240" w:lineRule="auto"/>
              <w:ind w:right="91"/>
              <w:jc w:val="center"/>
              <w:rPr>
                <w:rFonts w:ascii="Times New Roman" w:eastAsia="Times New Roman" w:hAnsi="Times New Roman" w:cs="Times New Roman"/>
                <w:sz w:val="18"/>
                <w:szCs w:val="18"/>
              </w:rPr>
            </w:pPr>
            <w:r w:rsidRPr="00052181">
              <w:rPr>
                <w:rFonts w:ascii="Times New Roman" w:eastAsia="Times New Roman" w:hAnsi="Times New Roman" w:cs="Times New Roman"/>
                <w:sz w:val="18"/>
                <w:szCs w:val="18"/>
              </w:rPr>
              <w:t xml:space="preserve">Описание показателей </w:t>
            </w:r>
          </w:p>
        </w:tc>
      </w:tr>
      <w:tr w:rsidR="00FD2D26" w:rsidRPr="00FD2D26" w:rsidTr="00A97D5F">
        <w:trPr>
          <w:gridBefore w:val="1"/>
          <w:wBefore w:w="29" w:type="dxa"/>
          <w:trHeight w:val="3842"/>
          <w:jc w:val="center"/>
        </w:trPr>
        <w:tc>
          <w:tcPr>
            <w:tcW w:w="1004" w:type="dxa"/>
          </w:tcPr>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1</w:t>
            </w: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567" w:type="dxa"/>
            <w:gridSpan w:val="2"/>
          </w:tcPr>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936</w:t>
            </w: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2126" w:type="dxa"/>
          </w:tcPr>
          <w:p w:rsidR="00FD2D26" w:rsidRPr="00841655" w:rsidRDefault="00E7244C" w:rsidP="00B37AF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E7244C">
              <w:rPr>
                <w:rFonts w:ascii="Times New Roman" w:eastAsia="Times New Roman" w:hAnsi="Times New Roman" w:cs="Times New Roman"/>
                <w:color w:val="000000" w:themeColor="text1"/>
                <w:sz w:val="18"/>
                <w:szCs w:val="18"/>
              </w:rPr>
              <w:t>Администрация Железнодорожного внутригородской район городского округа Самара</w:t>
            </w: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FD2D26" w:rsidRPr="00841655" w:rsidRDefault="00FD2D26"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1701" w:type="dxa"/>
          </w:tcPr>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11301994120000130</w:t>
            </w: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2121" w:type="dxa"/>
          </w:tcPr>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Прочие доходы от оказания платных услуг (работ) получателями средств бюджетов внутригородских районов</w:t>
            </w: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1281" w:type="dxa"/>
          </w:tcPr>
          <w:p w:rsidR="00FD2D26" w:rsidRPr="00841655" w:rsidRDefault="00972C42" w:rsidP="00A414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Метод прямого расчета</w:t>
            </w: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1417" w:type="dxa"/>
          </w:tcPr>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8E731F" w:rsidRPr="00841655" w:rsidRDefault="00D92C9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m:oMath>
              <m:sSub>
                <m:sSubPr>
                  <m:ctrlPr>
                    <w:rPr>
                      <w:rFonts w:ascii="Cambria Math" w:eastAsia="Times New Roman" w:hAnsi="Cambria Math" w:cs="Times New Roman"/>
                      <w:i/>
                      <w:color w:val="000000" w:themeColor="text1"/>
                      <w:sz w:val="18"/>
                      <w:szCs w:val="18"/>
                    </w:rPr>
                  </m:ctrlPr>
                </m:sSubPr>
                <m:e>
                  <m:r>
                    <w:rPr>
                      <w:rFonts w:ascii="Cambria Math" w:eastAsia="Times New Roman" w:hAnsi="Cambria Math" w:cs="Times New Roman"/>
                      <w:color w:val="000000" w:themeColor="text1"/>
                      <w:sz w:val="18"/>
                      <w:szCs w:val="18"/>
                    </w:rPr>
                    <m:t>ОП</m:t>
                  </m:r>
                </m:e>
                <m:sub>
                  <m:r>
                    <w:rPr>
                      <w:rFonts w:ascii="Cambria Math" w:eastAsia="Times New Roman" w:hAnsi="Cambria Math" w:cs="Times New Roman"/>
                      <w:color w:val="000000" w:themeColor="text1"/>
                      <w:sz w:val="18"/>
                      <w:szCs w:val="18"/>
                    </w:rPr>
                    <m:t>усл</m:t>
                  </m:r>
                </m:sub>
              </m:sSub>
            </m:oMath>
            <w:r w:rsidR="008E731F" w:rsidRPr="00841655">
              <w:rPr>
                <w:rFonts w:ascii="Times New Roman" w:eastAsia="Times New Roman" w:hAnsi="Times New Roman" w:cs="Times New Roman"/>
                <w:color w:val="000000" w:themeColor="text1"/>
                <w:sz w:val="18"/>
                <w:szCs w:val="18"/>
              </w:rPr>
              <w:t>=</w:t>
            </w:r>
            <m:oMath>
              <m:nary>
                <m:naryPr>
                  <m:chr m:val="∑"/>
                  <m:limLoc m:val="undOvr"/>
                  <m:subHide m:val="1"/>
                  <m:supHide m:val="1"/>
                  <m:ctrlPr>
                    <w:rPr>
                      <w:rFonts w:ascii="Cambria Math" w:eastAsia="Times New Roman" w:hAnsi="Cambria Math" w:cs="Times New Roman"/>
                      <w:i/>
                      <w:color w:val="000000" w:themeColor="text1"/>
                      <w:sz w:val="18"/>
                      <w:szCs w:val="18"/>
                    </w:rPr>
                  </m:ctrlPr>
                </m:naryPr>
                <m:sub/>
                <m:sup/>
                <m:e>
                  <m:f>
                    <m:fPr>
                      <m:ctrlPr>
                        <w:rPr>
                          <w:rFonts w:ascii="Cambria Math" w:eastAsia="Times New Roman" w:hAnsi="Cambria Math" w:cs="Times New Roman"/>
                          <w:i/>
                          <w:color w:val="000000" w:themeColor="text1"/>
                          <w:sz w:val="18"/>
                          <w:szCs w:val="18"/>
                        </w:rPr>
                      </m:ctrlPr>
                    </m:fPr>
                    <m:num>
                      <m:sSubSup>
                        <m:sSubSupPr>
                          <m:ctrlPr>
                            <w:rPr>
                              <w:rFonts w:ascii="Cambria Math" w:eastAsia="Times New Roman" w:hAnsi="Cambria Math" w:cs="Times New Roman"/>
                              <w:i/>
                              <w:color w:val="000000" w:themeColor="text1"/>
                              <w:sz w:val="18"/>
                              <w:szCs w:val="18"/>
                            </w:rPr>
                          </m:ctrlPr>
                        </m:sSubSupPr>
                        <m:e>
                          <m:r>
                            <w:rPr>
                              <w:rFonts w:ascii="Cambria Math" w:eastAsia="Times New Roman" w:hAnsi="Cambria Math" w:cs="Times New Roman"/>
                              <w:color w:val="000000" w:themeColor="text1"/>
                              <w:sz w:val="18"/>
                              <w:szCs w:val="18"/>
                              <w:lang w:val="en-US"/>
                            </w:rPr>
                            <m:t>K</m:t>
                          </m:r>
                        </m:e>
                        <m:sub>
                          <m:r>
                            <w:rPr>
                              <w:rFonts w:ascii="Cambria Math" w:eastAsia="Times New Roman" w:hAnsi="Cambria Math" w:cs="Times New Roman"/>
                              <w:color w:val="000000" w:themeColor="text1"/>
                              <w:sz w:val="18"/>
                              <w:szCs w:val="18"/>
                            </w:rPr>
                            <m:t>i=3</m:t>
                          </m:r>
                        </m:sub>
                        <m:sup>
                          <m:r>
                            <w:rPr>
                              <w:rFonts w:ascii="Cambria Math" w:eastAsia="Times New Roman" w:hAnsi="Cambria Math" w:cs="Times New Roman"/>
                              <w:color w:val="000000" w:themeColor="text1"/>
                              <w:sz w:val="18"/>
                              <w:szCs w:val="18"/>
                            </w:rPr>
                            <m:t>n</m:t>
                          </m:r>
                        </m:sup>
                      </m:sSubSup>
                    </m:num>
                    <m:den>
                      <m:r>
                        <w:rPr>
                          <w:rFonts w:ascii="Cambria Math" w:eastAsia="Times New Roman" w:hAnsi="Cambria Math" w:cs="Times New Roman"/>
                          <w:color w:val="000000" w:themeColor="text1"/>
                          <w:sz w:val="18"/>
                          <w:szCs w:val="18"/>
                        </w:rPr>
                        <m:t>3</m:t>
                      </m:r>
                    </m:den>
                  </m:f>
                </m:e>
              </m:nary>
            </m:oMath>
            <w:r w:rsidR="008E731F" w:rsidRPr="00841655">
              <w:rPr>
                <w:rFonts w:ascii="Times New Roman" w:eastAsia="Times New Roman" w:hAnsi="Times New Roman" w:cs="Times New Roman"/>
                <w:color w:val="000000" w:themeColor="text1"/>
                <w:sz w:val="18"/>
                <w:szCs w:val="18"/>
              </w:rPr>
              <w:t>*</w:t>
            </w:r>
            <m:oMath>
              <m:sSup>
                <m:sSupPr>
                  <m:ctrlPr>
                    <w:rPr>
                      <w:rFonts w:ascii="Cambria Math" w:eastAsia="Times New Roman" w:hAnsi="Cambria Math" w:cs="Times New Roman"/>
                      <w:i/>
                      <w:color w:val="000000" w:themeColor="text1"/>
                      <w:sz w:val="18"/>
                      <w:szCs w:val="18"/>
                      <w:lang w:val="en-US"/>
                    </w:rPr>
                  </m:ctrlPr>
                </m:sSupPr>
                <m:e>
                  <m:r>
                    <w:rPr>
                      <w:rFonts w:ascii="Cambria Math" w:eastAsia="Times New Roman" w:hAnsi="Cambria Math" w:cs="Times New Roman"/>
                      <w:color w:val="000000" w:themeColor="text1"/>
                      <w:sz w:val="18"/>
                      <w:szCs w:val="18"/>
                    </w:rPr>
                    <m:t>ц</m:t>
                  </m:r>
                </m:e>
                <m:sup>
                  <m:r>
                    <w:rPr>
                      <w:rFonts w:ascii="Cambria Math" w:eastAsia="Times New Roman" w:hAnsi="Cambria Math" w:cs="Times New Roman"/>
                      <w:color w:val="000000" w:themeColor="text1"/>
                      <w:sz w:val="18"/>
                      <w:szCs w:val="18"/>
                      <w:lang w:val="en-US"/>
                    </w:rPr>
                    <m:t>n</m:t>
                  </m:r>
                </m:sup>
              </m:sSup>
            </m:oMath>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strike/>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D2D26" w:rsidRPr="00841655" w:rsidRDefault="00FD2D26"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2257" w:type="dxa"/>
          </w:tcPr>
          <w:p w:rsidR="00486D72" w:rsidRPr="008531D7" w:rsidRDefault="003F7860" w:rsidP="008531D7">
            <w:pPr>
              <w:autoSpaceDE w:val="0"/>
              <w:autoSpaceDN w:val="0"/>
              <w:adjustRightInd w:val="0"/>
              <w:spacing w:after="0" w:line="240" w:lineRule="auto"/>
              <w:jc w:val="both"/>
              <w:rPr>
                <w:rFonts w:ascii="Times New Roman" w:hAnsi="Times New Roman" w:cs="Times New Roman"/>
                <w:color w:val="000000" w:themeColor="text1"/>
                <w:sz w:val="18"/>
                <w:szCs w:val="18"/>
              </w:rPr>
            </w:pPr>
            <w:r w:rsidRPr="00841655">
              <w:rPr>
                <w:rFonts w:ascii="Times New Roman" w:hAnsi="Times New Roman" w:cs="Times New Roman"/>
                <w:color w:val="000000" w:themeColor="text1"/>
                <w:sz w:val="18"/>
                <w:szCs w:val="18"/>
              </w:rPr>
              <w:t>Определяется исходя из количества планируемых платных услуг и их стоимости, установленной Администрацией Железнодорожного внутригородского района городского округа Самара</w:t>
            </w:r>
            <w:r w:rsidRPr="00841655">
              <w:rPr>
                <w:rFonts w:ascii="Times New Roman" w:hAnsi="Times New Roman" w:cs="Times New Roman"/>
                <w:color w:val="000000" w:themeColor="text1"/>
                <w:sz w:val="18"/>
                <w:szCs w:val="18"/>
              </w:rPr>
              <w:br/>
              <w:t>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 если он не превышает 3 лет</w:t>
            </w:r>
            <w:r w:rsidR="008531D7">
              <w:rPr>
                <w:rFonts w:ascii="Times New Roman" w:hAnsi="Times New Roman" w:cs="Times New Roman"/>
                <w:color w:val="000000" w:themeColor="text1"/>
                <w:sz w:val="18"/>
                <w:szCs w:val="18"/>
              </w:rPr>
              <w:t>.</w:t>
            </w:r>
          </w:p>
          <w:p w:rsidR="00052181" w:rsidRPr="00841655" w:rsidRDefault="00052181"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052181" w:rsidRPr="00841655" w:rsidRDefault="00052181"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052181" w:rsidRPr="00841655" w:rsidRDefault="00052181"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052181" w:rsidRPr="00841655" w:rsidRDefault="00052181"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052181" w:rsidRPr="00841655" w:rsidRDefault="00052181"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052181" w:rsidRPr="00841655" w:rsidRDefault="00052181"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052181" w:rsidRPr="00841655" w:rsidRDefault="00052181"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052181" w:rsidRPr="00841655" w:rsidRDefault="00052181"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052181" w:rsidRPr="00841655" w:rsidRDefault="00052181"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052181" w:rsidRPr="00841655" w:rsidRDefault="00052181"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052181" w:rsidRPr="00841655" w:rsidRDefault="00052181"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2127" w:type="dxa"/>
          </w:tcPr>
          <w:p w:rsidR="00516088" w:rsidRPr="00841655" w:rsidRDefault="003F7860"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 xml:space="preserve">Источником данных для показателей, используемых при расчетах прогнозируемых объемов доходов является </w:t>
            </w:r>
            <w:r w:rsidR="00516088" w:rsidRPr="00841655">
              <w:rPr>
                <w:rFonts w:ascii="Times New Roman" w:eastAsia="Times New Roman" w:hAnsi="Times New Roman" w:cs="Times New Roman"/>
                <w:color w:val="000000" w:themeColor="text1"/>
                <w:sz w:val="18"/>
                <w:szCs w:val="18"/>
              </w:rPr>
              <w:t>аналитическая информация о количестве оказанных в периоде платных услуг.</w:t>
            </w:r>
          </w:p>
          <w:p w:rsidR="008531D7" w:rsidRPr="00841655" w:rsidRDefault="008E731F"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lang w:val="en-US"/>
              </w:rPr>
              <w:t>k</w:t>
            </w:r>
            <w:r w:rsidRPr="00841655">
              <w:rPr>
                <w:rFonts w:ascii="Times New Roman" w:eastAsia="Times New Roman" w:hAnsi="Times New Roman" w:cs="Times New Roman"/>
                <w:color w:val="000000" w:themeColor="text1"/>
                <w:sz w:val="18"/>
                <w:szCs w:val="18"/>
              </w:rPr>
              <w:t>-количество условных единиц</w:t>
            </w:r>
            <w:r w:rsidR="008531D7">
              <w:rPr>
                <w:rFonts w:ascii="Times New Roman" w:eastAsia="Times New Roman" w:hAnsi="Times New Roman" w:cs="Times New Roman"/>
                <w:color w:val="000000" w:themeColor="text1"/>
                <w:sz w:val="18"/>
                <w:szCs w:val="18"/>
              </w:rPr>
              <w:t>;</w:t>
            </w:r>
          </w:p>
          <w:p w:rsidR="008E731F" w:rsidRPr="00841655" w:rsidRDefault="008E731F"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lang w:val="en-US"/>
              </w:rPr>
              <w:t>n</w:t>
            </w:r>
            <w:r w:rsidRPr="00841655">
              <w:rPr>
                <w:rFonts w:ascii="Times New Roman" w:eastAsia="Times New Roman" w:hAnsi="Times New Roman" w:cs="Times New Roman"/>
                <w:color w:val="000000" w:themeColor="text1"/>
                <w:sz w:val="18"/>
                <w:szCs w:val="18"/>
              </w:rPr>
              <w:t>-вид услуг</w:t>
            </w:r>
            <w:r w:rsidR="008531D7">
              <w:rPr>
                <w:rFonts w:ascii="Times New Roman" w:eastAsia="Times New Roman" w:hAnsi="Times New Roman" w:cs="Times New Roman"/>
                <w:color w:val="000000" w:themeColor="text1"/>
                <w:sz w:val="18"/>
                <w:szCs w:val="18"/>
              </w:rPr>
              <w:t>;</w:t>
            </w:r>
          </w:p>
          <w:p w:rsidR="00FD2D26" w:rsidRDefault="00D92C9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m:oMath>
              <m:sSup>
                <m:sSupPr>
                  <m:ctrlPr>
                    <w:rPr>
                      <w:rFonts w:ascii="Cambria Math" w:eastAsia="Times New Roman" w:hAnsi="Cambria Math" w:cs="Times New Roman"/>
                      <w:i/>
                      <w:color w:val="000000" w:themeColor="text1"/>
                      <w:sz w:val="18"/>
                      <w:szCs w:val="18"/>
                      <w:lang w:val="en-US"/>
                    </w:rPr>
                  </m:ctrlPr>
                </m:sSupPr>
                <m:e>
                  <m:r>
                    <w:rPr>
                      <w:rFonts w:ascii="Cambria Math" w:eastAsia="Times New Roman" w:hAnsi="Cambria Math" w:cs="Times New Roman"/>
                      <w:color w:val="000000" w:themeColor="text1"/>
                      <w:sz w:val="18"/>
                      <w:szCs w:val="18"/>
                    </w:rPr>
                    <m:t>ц</m:t>
                  </m:r>
                </m:e>
                <m:sup>
                  <m:r>
                    <w:rPr>
                      <w:rFonts w:ascii="Cambria Math" w:eastAsia="Times New Roman" w:hAnsi="Cambria Math" w:cs="Times New Roman"/>
                      <w:color w:val="000000" w:themeColor="text1"/>
                      <w:sz w:val="18"/>
                      <w:szCs w:val="18"/>
                      <w:lang w:val="en-US"/>
                    </w:rPr>
                    <m:t>n</m:t>
                  </m:r>
                </m:sup>
              </m:sSup>
            </m:oMath>
            <w:r w:rsidR="008E731F" w:rsidRPr="00841655">
              <w:rPr>
                <w:rFonts w:ascii="Times New Roman" w:eastAsia="Times New Roman" w:hAnsi="Times New Roman" w:cs="Times New Roman"/>
                <w:color w:val="000000" w:themeColor="text1"/>
                <w:sz w:val="18"/>
                <w:szCs w:val="18"/>
              </w:rPr>
              <w:t>-цена определенной услуги</w:t>
            </w:r>
            <w:r w:rsidR="008531D7">
              <w:rPr>
                <w:rFonts w:ascii="Times New Roman" w:eastAsia="Times New Roman" w:hAnsi="Times New Roman" w:cs="Times New Roman"/>
                <w:color w:val="000000" w:themeColor="text1"/>
                <w:sz w:val="18"/>
                <w:szCs w:val="18"/>
              </w:rPr>
              <w:t>.</w:t>
            </w:r>
          </w:p>
          <w:p w:rsidR="00F81A07" w:rsidRDefault="00F81A0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81A07" w:rsidRDefault="00F81A0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81A07" w:rsidRDefault="00F81A0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81A07" w:rsidRDefault="00F81A0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81A07" w:rsidRDefault="00F81A0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81A07" w:rsidRDefault="00F81A0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81A07" w:rsidRDefault="00F81A0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81A07" w:rsidRDefault="00F81A0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81A07" w:rsidRDefault="00F81A0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81A07" w:rsidRDefault="00F81A0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81A07" w:rsidRDefault="00F81A0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81A07" w:rsidRDefault="00F81A0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81A07" w:rsidRDefault="00F81A0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81A07" w:rsidRDefault="00F81A0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81A07" w:rsidRDefault="00F81A0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81A07" w:rsidRDefault="00F81A0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81A07" w:rsidRDefault="00F81A0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F81A07" w:rsidRPr="00841655" w:rsidRDefault="00F81A07"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r>
      <w:tr w:rsidR="00486D72" w:rsidRPr="00FD2D26" w:rsidTr="00A97D5F">
        <w:trPr>
          <w:gridBefore w:val="1"/>
          <w:wBefore w:w="29" w:type="dxa"/>
          <w:trHeight w:val="3331"/>
          <w:jc w:val="center"/>
        </w:trPr>
        <w:tc>
          <w:tcPr>
            <w:tcW w:w="1004" w:type="dxa"/>
          </w:tcPr>
          <w:p w:rsidR="00486D72" w:rsidRPr="00841655" w:rsidRDefault="00486D72"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lastRenderedPageBreak/>
              <w:t>2</w:t>
            </w:r>
          </w:p>
        </w:tc>
        <w:tc>
          <w:tcPr>
            <w:tcW w:w="567" w:type="dxa"/>
            <w:gridSpan w:val="2"/>
          </w:tcPr>
          <w:p w:rsidR="00486D72" w:rsidRPr="00841655" w:rsidRDefault="00486D72"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936</w:t>
            </w:r>
          </w:p>
        </w:tc>
        <w:tc>
          <w:tcPr>
            <w:tcW w:w="2126" w:type="dxa"/>
          </w:tcPr>
          <w:p w:rsidR="00486D72" w:rsidRPr="00841655" w:rsidRDefault="00E7244C" w:rsidP="00B37AF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E7244C">
              <w:rPr>
                <w:rFonts w:ascii="Times New Roman" w:eastAsia="Times New Roman" w:hAnsi="Times New Roman" w:cs="Times New Roman"/>
                <w:color w:val="000000" w:themeColor="text1"/>
                <w:sz w:val="18"/>
                <w:szCs w:val="18"/>
              </w:rPr>
              <w:t>Администрация Железнодорожного внутригородской район городского округа Самара</w:t>
            </w:r>
          </w:p>
        </w:tc>
        <w:tc>
          <w:tcPr>
            <w:tcW w:w="1701" w:type="dxa"/>
            <w:tcBorders>
              <w:top w:val="single" w:sz="4" w:space="0" w:color="auto"/>
            </w:tcBorders>
          </w:tcPr>
          <w:p w:rsidR="00486D72" w:rsidRPr="00841655" w:rsidRDefault="00486D72"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11302994120000130</w:t>
            </w:r>
          </w:p>
        </w:tc>
        <w:tc>
          <w:tcPr>
            <w:tcW w:w="2121" w:type="dxa"/>
            <w:tcBorders>
              <w:top w:val="single" w:sz="4" w:space="0" w:color="auto"/>
            </w:tcBorders>
          </w:tcPr>
          <w:p w:rsidR="00486D72" w:rsidRPr="00841655" w:rsidRDefault="00486D72"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Прочие доходы от компенсации затрат бюджетов внутригородских районов</w:t>
            </w:r>
          </w:p>
        </w:tc>
        <w:tc>
          <w:tcPr>
            <w:tcW w:w="1281" w:type="dxa"/>
            <w:tcBorders>
              <w:top w:val="single" w:sz="4" w:space="0" w:color="auto"/>
            </w:tcBorders>
          </w:tcPr>
          <w:p w:rsidR="00486D72" w:rsidRPr="00841655" w:rsidRDefault="003924E1"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Иной метод</w:t>
            </w:r>
          </w:p>
        </w:tc>
        <w:tc>
          <w:tcPr>
            <w:tcW w:w="1417" w:type="dxa"/>
          </w:tcPr>
          <w:p w:rsidR="00486D72" w:rsidRPr="00841655" w:rsidRDefault="00486D72" w:rsidP="00A41453">
            <w:pPr>
              <w:jc w:val="center"/>
              <w:rPr>
                <w:rFonts w:ascii="Times New Roman" w:hAnsi="Times New Roman" w:cs="Times New Roman"/>
                <w:color w:val="000000" w:themeColor="text1"/>
                <w:sz w:val="18"/>
                <w:szCs w:val="18"/>
              </w:rPr>
            </w:pPr>
            <w:r w:rsidRPr="00841655">
              <w:rPr>
                <w:rFonts w:ascii="Times New Roman" w:hAnsi="Times New Roman" w:cs="Times New Roman"/>
                <w:color w:val="000000" w:themeColor="text1"/>
                <w:sz w:val="18"/>
                <w:szCs w:val="18"/>
              </w:rPr>
              <w:t>ПД</w:t>
            </w:r>
            <w:r w:rsidR="00F41244">
              <w:rPr>
                <w:rFonts w:ascii="Times New Roman" w:hAnsi="Times New Roman" w:cs="Times New Roman"/>
                <w:color w:val="000000" w:themeColor="text1"/>
                <w:position w:val="-8"/>
                <w:sz w:val="18"/>
                <w:szCs w:val="18"/>
                <w:vertAlign w:val="subscript"/>
              </w:rPr>
              <w:t>к</w:t>
            </w:r>
            <w:r w:rsidRPr="00841655">
              <w:rPr>
                <w:rFonts w:ascii="Times New Roman" w:hAnsi="Times New Roman" w:cs="Times New Roman"/>
                <w:color w:val="000000" w:themeColor="text1"/>
                <w:sz w:val="18"/>
                <w:szCs w:val="18"/>
              </w:rPr>
              <w:t xml:space="preserve">= </w:t>
            </w:r>
            <w:r w:rsidR="003924E1" w:rsidRPr="00841655">
              <w:rPr>
                <w:rFonts w:ascii="Times New Roman" w:hAnsi="Times New Roman" w:cs="Times New Roman"/>
                <w:color w:val="000000" w:themeColor="text1"/>
                <w:sz w:val="18"/>
                <w:szCs w:val="18"/>
              </w:rPr>
              <w:t>0</w:t>
            </w:r>
          </w:p>
        </w:tc>
        <w:tc>
          <w:tcPr>
            <w:tcW w:w="2257" w:type="dxa"/>
          </w:tcPr>
          <w:p w:rsidR="00052181" w:rsidRPr="00841655" w:rsidRDefault="003924E1" w:rsidP="00835EC5">
            <w:pPr>
              <w:jc w:val="both"/>
              <w:rPr>
                <w:rFonts w:ascii="Times New Roman" w:hAnsi="Times New Roman" w:cs="Times New Roman"/>
                <w:color w:val="000000" w:themeColor="text1"/>
                <w:sz w:val="18"/>
                <w:szCs w:val="18"/>
              </w:rPr>
            </w:pPr>
            <w:r w:rsidRPr="00841655">
              <w:rPr>
                <w:rFonts w:ascii="Times New Roman" w:hAnsi="Times New Roman" w:cs="Times New Roman"/>
                <w:bCs/>
                <w:color w:val="000000" w:themeColor="text1"/>
                <w:sz w:val="18"/>
                <w:szCs w:val="18"/>
              </w:rPr>
              <w:t>В связи с отсутствием системности характера поступлений по данному коду,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 В текущем финансовом году определяется на уровне</w:t>
            </w:r>
            <w:r w:rsidR="008531D7">
              <w:rPr>
                <w:rFonts w:ascii="Times New Roman" w:hAnsi="Times New Roman" w:cs="Times New Roman"/>
                <w:bCs/>
                <w:color w:val="000000" w:themeColor="text1"/>
                <w:sz w:val="18"/>
                <w:szCs w:val="18"/>
              </w:rPr>
              <w:t xml:space="preserve"> их</w:t>
            </w:r>
            <w:r w:rsidRPr="00841655">
              <w:rPr>
                <w:rFonts w:ascii="Times New Roman" w:hAnsi="Times New Roman" w:cs="Times New Roman"/>
                <w:bCs/>
                <w:color w:val="000000" w:themeColor="text1"/>
                <w:sz w:val="18"/>
                <w:szCs w:val="18"/>
              </w:rPr>
              <w:t xml:space="preserve"> фактическ</w:t>
            </w:r>
            <w:r w:rsidR="008531D7">
              <w:rPr>
                <w:rFonts w:ascii="Times New Roman" w:hAnsi="Times New Roman" w:cs="Times New Roman"/>
                <w:bCs/>
                <w:color w:val="000000" w:themeColor="text1"/>
                <w:sz w:val="18"/>
                <w:szCs w:val="18"/>
              </w:rPr>
              <w:t>ого поступления</w:t>
            </w:r>
            <w:r w:rsidRPr="00841655">
              <w:rPr>
                <w:rFonts w:ascii="Times New Roman" w:hAnsi="Times New Roman" w:cs="Times New Roman"/>
                <w:bCs/>
                <w:color w:val="000000" w:themeColor="text1"/>
                <w:sz w:val="18"/>
                <w:szCs w:val="18"/>
              </w:rPr>
              <w:t>.</w:t>
            </w:r>
          </w:p>
          <w:p w:rsidR="00052181" w:rsidRPr="00841655" w:rsidRDefault="00052181" w:rsidP="00835EC5">
            <w:pPr>
              <w:jc w:val="both"/>
              <w:rPr>
                <w:rFonts w:ascii="Times New Roman" w:hAnsi="Times New Roman" w:cs="Times New Roman"/>
                <w:color w:val="000000" w:themeColor="text1"/>
                <w:sz w:val="18"/>
                <w:szCs w:val="18"/>
              </w:rPr>
            </w:pPr>
          </w:p>
          <w:p w:rsidR="00052181" w:rsidRPr="00841655" w:rsidRDefault="00052181" w:rsidP="00835EC5">
            <w:pPr>
              <w:jc w:val="both"/>
              <w:rPr>
                <w:rFonts w:ascii="Times New Roman" w:hAnsi="Times New Roman" w:cs="Times New Roman"/>
                <w:color w:val="000000" w:themeColor="text1"/>
                <w:sz w:val="18"/>
                <w:szCs w:val="18"/>
              </w:rPr>
            </w:pPr>
          </w:p>
          <w:p w:rsidR="00052181" w:rsidRPr="00841655" w:rsidRDefault="00052181" w:rsidP="00835EC5">
            <w:pPr>
              <w:jc w:val="both"/>
              <w:rPr>
                <w:rFonts w:ascii="Times New Roman" w:hAnsi="Times New Roman" w:cs="Times New Roman"/>
                <w:color w:val="000000" w:themeColor="text1"/>
                <w:sz w:val="18"/>
                <w:szCs w:val="18"/>
              </w:rPr>
            </w:pPr>
          </w:p>
          <w:p w:rsidR="00052181" w:rsidRDefault="00052181" w:rsidP="00835EC5">
            <w:pPr>
              <w:jc w:val="both"/>
              <w:rPr>
                <w:rFonts w:ascii="Times New Roman" w:hAnsi="Times New Roman" w:cs="Times New Roman"/>
                <w:color w:val="000000" w:themeColor="text1"/>
                <w:sz w:val="18"/>
                <w:szCs w:val="18"/>
              </w:rPr>
            </w:pPr>
          </w:p>
          <w:p w:rsidR="00F81A07" w:rsidRDefault="00F81A07" w:rsidP="00835EC5">
            <w:pPr>
              <w:jc w:val="both"/>
              <w:rPr>
                <w:rFonts w:ascii="Times New Roman" w:hAnsi="Times New Roman" w:cs="Times New Roman"/>
                <w:color w:val="000000" w:themeColor="text1"/>
                <w:sz w:val="18"/>
                <w:szCs w:val="18"/>
              </w:rPr>
            </w:pPr>
          </w:p>
          <w:p w:rsidR="00F81A07" w:rsidRDefault="00F81A07" w:rsidP="00835EC5">
            <w:pPr>
              <w:jc w:val="both"/>
              <w:rPr>
                <w:rFonts w:ascii="Times New Roman" w:hAnsi="Times New Roman" w:cs="Times New Roman"/>
                <w:color w:val="000000" w:themeColor="text1"/>
                <w:sz w:val="18"/>
                <w:szCs w:val="18"/>
              </w:rPr>
            </w:pPr>
          </w:p>
          <w:p w:rsidR="00F81A07" w:rsidRPr="00841655" w:rsidRDefault="00F81A07" w:rsidP="00835EC5">
            <w:pPr>
              <w:jc w:val="both"/>
              <w:rPr>
                <w:rFonts w:ascii="Times New Roman" w:hAnsi="Times New Roman" w:cs="Times New Roman"/>
                <w:color w:val="000000" w:themeColor="text1"/>
                <w:sz w:val="18"/>
                <w:szCs w:val="18"/>
              </w:rPr>
            </w:pPr>
          </w:p>
        </w:tc>
        <w:tc>
          <w:tcPr>
            <w:tcW w:w="2127" w:type="dxa"/>
          </w:tcPr>
          <w:p w:rsidR="00486D72" w:rsidRPr="00841655" w:rsidRDefault="003924E1" w:rsidP="00835EC5">
            <w:pPr>
              <w:jc w:val="both"/>
              <w:rPr>
                <w:rFonts w:ascii="Times New Roman" w:hAnsi="Times New Roman" w:cs="Times New Roman"/>
                <w:color w:val="000000" w:themeColor="text1"/>
                <w:sz w:val="18"/>
                <w:szCs w:val="18"/>
              </w:rPr>
            </w:pPr>
            <w:r w:rsidRPr="00841655">
              <w:rPr>
                <w:rFonts w:ascii="Times New Roman" w:hAnsi="Times New Roman" w:cs="Times New Roman"/>
                <w:color w:val="000000" w:themeColor="text1"/>
                <w:sz w:val="18"/>
                <w:szCs w:val="18"/>
              </w:rPr>
              <w:t>ПД</w:t>
            </w:r>
            <w:r w:rsidRPr="00841655">
              <w:rPr>
                <w:rFonts w:ascii="Times New Roman" w:hAnsi="Times New Roman" w:cs="Times New Roman"/>
                <w:color w:val="000000" w:themeColor="text1"/>
                <w:position w:val="-8"/>
                <w:sz w:val="18"/>
                <w:szCs w:val="18"/>
                <w:vertAlign w:val="subscript"/>
              </w:rPr>
              <w:t>к</w:t>
            </w:r>
            <w:r w:rsidRPr="00841655">
              <w:rPr>
                <w:rFonts w:ascii="Times New Roman" w:hAnsi="Times New Roman" w:cs="Times New Roman"/>
                <w:color w:val="000000" w:themeColor="text1"/>
                <w:sz w:val="18"/>
                <w:szCs w:val="18"/>
              </w:rPr>
              <w:t>-плановые назначения по доходному источнику</w:t>
            </w:r>
            <w:r w:rsidR="008531D7">
              <w:rPr>
                <w:rFonts w:ascii="Times New Roman" w:hAnsi="Times New Roman" w:cs="Times New Roman"/>
                <w:color w:val="000000" w:themeColor="text1"/>
                <w:sz w:val="18"/>
                <w:szCs w:val="18"/>
              </w:rPr>
              <w:t>.</w:t>
            </w:r>
          </w:p>
        </w:tc>
      </w:tr>
      <w:tr w:rsidR="00521709" w:rsidRPr="00FD2D26" w:rsidTr="00A97D5F">
        <w:trPr>
          <w:gridBefore w:val="1"/>
          <w:wBefore w:w="29" w:type="dxa"/>
          <w:trHeight w:val="3406"/>
          <w:jc w:val="center"/>
        </w:trPr>
        <w:tc>
          <w:tcPr>
            <w:tcW w:w="1004" w:type="dxa"/>
          </w:tcPr>
          <w:p w:rsidR="00521709" w:rsidRPr="00521709" w:rsidRDefault="00521709"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521709">
              <w:rPr>
                <w:rFonts w:ascii="Times New Roman" w:eastAsia="Times New Roman" w:hAnsi="Times New Roman" w:cs="Times New Roman"/>
                <w:color w:val="000000" w:themeColor="text1"/>
                <w:sz w:val="18"/>
                <w:szCs w:val="18"/>
              </w:rPr>
              <w:lastRenderedPageBreak/>
              <w:t>3</w:t>
            </w:r>
          </w:p>
          <w:p w:rsidR="00521709" w:rsidRPr="00521709" w:rsidRDefault="00521709"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567" w:type="dxa"/>
            <w:gridSpan w:val="2"/>
          </w:tcPr>
          <w:p w:rsidR="00521709" w:rsidRPr="00521709" w:rsidRDefault="00521709"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521709">
              <w:rPr>
                <w:rFonts w:ascii="Times New Roman" w:eastAsia="Times New Roman" w:hAnsi="Times New Roman" w:cs="Times New Roman"/>
                <w:color w:val="000000" w:themeColor="text1"/>
                <w:sz w:val="18"/>
                <w:szCs w:val="18"/>
              </w:rPr>
              <w:t>936</w:t>
            </w:r>
          </w:p>
        </w:tc>
        <w:tc>
          <w:tcPr>
            <w:tcW w:w="2126" w:type="dxa"/>
          </w:tcPr>
          <w:p w:rsidR="00521709" w:rsidRPr="00521709" w:rsidRDefault="00E7244C" w:rsidP="00B37AF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E7244C">
              <w:rPr>
                <w:rFonts w:ascii="Times New Roman" w:eastAsia="Times New Roman" w:hAnsi="Times New Roman" w:cs="Times New Roman"/>
                <w:color w:val="000000" w:themeColor="text1"/>
                <w:sz w:val="18"/>
                <w:szCs w:val="18"/>
              </w:rPr>
              <w:t>Администрация Железнодорожного внутригородской район городского округа Самара</w:t>
            </w:r>
          </w:p>
        </w:tc>
        <w:tc>
          <w:tcPr>
            <w:tcW w:w="1701" w:type="dxa"/>
          </w:tcPr>
          <w:p w:rsidR="00521709" w:rsidRPr="00521709" w:rsidRDefault="00521709"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521709">
              <w:rPr>
                <w:rFonts w:ascii="Times New Roman" w:eastAsia="Times New Roman" w:hAnsi="Times New Roman" w:cs="Times New Roman"/>
                <w:color w:val="000000" w:themeColor="text1"/>
                <w:sz w:val="18"/>
                <w:szCs w:val="18"/>
              </w:rPr>
              <w:t>1140204212000410</w:t>
            </w:r>
          </w:p>
        </w:tc>
        <w:tc>
          <w:tcPr>
            <w:tcW w:w="2121" w:type="dxa"/>
          </w:tcPr>
          <w:p w:rsidR="00521709" w:rsidRPr="00521709" w:rsidRDefault="00521709"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521709">
              <w:rPr>
                <w:rFonts w:ascii="Times New Roman" w:eastAsia="Times New Roman" w:hAnsi="Times New Roman" w:cs="Times New Roman"/>
                <w:color w:val="000000" w:themeColor="text1"/>
                <w:sz w:val="18"/>
                <w:szCs w:val="18"/>
              </w:rPr>
              <w:t>Доходы от реализации имущества, находящегося в оперативном управлении учреждений, находящихся в ведении органов управления внутригородских районов (за исключением имущества муниципальных бюджетных и автономных учреждений), в части реализации основных средств по указанному имуществу</w:t>
            </w:r>
            <w:r w:rsidR="0064725E">
              <w:rPr>
                <w:rFonts w:ascii="Times New Roman" w:eastAsia="Times New Roman" w:hAnsi="Times New Roman" w:cs="Times New Roman"/>
                <w:color w:val="000000" w:themeColor="text1"/>
                <w:sz w:val="18"/>
                <w:szCs w:val="18"/>
              </w:rPr>
              <w:t>.</w:t>
            </w:r>
          </w:p>
        </w:tc>
        <w:tc>
          <w:tcPr>
            <w:tcW w:w="1281" w:type="dxa"/>
          </w:tcPr>
          <w:p w:rsidR="00521709" w:rsidRPr="00521709" w:rsidRDefault="00521709" w:rsidP="00A41453">
            <w:pPr>
              <w:jc w:val="center"/>
              <w:rPr>
                <w:rFonts w:ascii="Times New Roman" w:hAnsi="Times New Roman" w:cs="Times New Roman"/>
                <w:color w:val="000000" w:themeColor="text1"/>
                <w:sz w:val="18"/>
                <w:szCs w:val="18"/>
              </w:rPr>
            </w:pPr>
            <w:r w:rsidRPr="00521709">
              <w:rPr>
                <w:rFonts w:ascii="Times New Roman" w:hAnsi="Times New Roman" w:cs="Times New Roman"/>
                <w:color w:val="000000" w:themeColor="text1"/>
                <w:sz w:val="18"/>
                <w:szCs w:val="18"/>
              </w:rPr>
              <w:t>Метод прямого расчета</w:t>
            </w:r>
          </w:p>
        </w:tc>
        <w:tc>
          <w:tcPr>
            <w:tcW w:w="1417" w:type="dxa"/>
          </w:tcPr>
          <w:p w:rsidR="00521709" w:rsidRPr="00521709" w:rsidRDefault="00521709" w:rsidP="00A4145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Дои</w:t>
            </w:r>
            <w:r w:rsidRPr="00521709">
              <w:rPr>
                <w:rFonts w:ascii="Times New Roman" w:hAnsi="Times New Roman" w:cs="Times New Roman"/>
                <w:color w:val="000000" w:themeColor="text1"/>
                <w:sz w:val="18"/>
                <w:szCs w:val="18"/>
              </w:rPr>
              <w:t xml:space="preserve"> = 0</w:t>
            </w:r>
          </w:p>
        </w:tc>
        <w:tc>
          <w:tcPr>
            <w:tcW w:w="2257" w:type="dxa"/>
          </w:tcPr>
          <w:p w:rsidR="00521709" w:rsidRPr="00841655" w:rsidRDefault="00521709" w:rsidP="00835EC5">
            <w:pPr>
              <w:jc w:val="both"/>
              <w:rPr>
                <w:rFonts w:ascii="Times New Roman" w:hAnsi="Times New Roman" w:cs="Times New Roman"/>
                <w:color w:val="000000" w:themeColor="text1"/>
                <w:sz w:val="18"/>
                <w:szCs w:val="18"/>
              </w:rPr>
            </w:pPr>
            <w:r w:rsidRPr="00841655">
              <w:rPr>
                <w:rFonts w:ascii="Times New Roman" w:hAnsi="Times New Roman" w:cs="Times New Roman"/>
                <w:bCs/>
                <w:color w:val="000000" w:themeColor="text1"/>
                <w:sz w:val="18"/>
                <w:szCs w:val="18"/>
              </w:rPr>
              <w:t xml:space="preserve">В связи с отсутствием системности характера поступлений по данному коду,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 В текущем финансовом году определяется на уровне </w:t>
            </w:r>
            <w:r w:rsidR="008531D7" w:rsidRPr="008531D7">
              <w:rPr>
                <w:rFonts w:ascii="Times New Roman" w:hAnsi="Times New Roman" w:cs="Times New Roman"/>
                <w:bCs/>
                <w:color w:val="000000" w:themeColor="text1"/>
                <w:sz w:val="18"/>
                <w:szCs w:val="18"/>
              </w:rPr>
              <w:t>их фактического поступления</w:t>
            </w:r>
            <w:r w:rsidRPr="00841655">
              <w:rPr>
                <w:rFonts w:ascii="Times New Roman" w:hAnsi="Times New Roman" w:cs="Times New Roman"/>
                <w:bCs/>
                <w:color w:val="000000" w:themeColor="text1"/>
                <w:sz w:val="18"/>
                <w:szCs w:val="18"/>
              </w:rPr>
              <w:t>.</w:t>
            </w:r>
          </w:p>
        </w:tc>
        <w:tc>
          <w:tcPr>
            <w:tcW w:w="2127" w:type="dxa"/>
          </w:tcPr>
          <w:p w:rsidR="00521709" w:rsidRPr="00841655" w:rsidRDefault="00521709" w:rsidP="00835EC5">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Дои</w:t>
            </w:r>
            <w:r w:rsidRPr="00841655">
              <w:rPr>
                <w:rFonts w:ascii="Times New Roman" w:hAnsi="Times New Roman" w:cs="Times New Roman"/>
                <w:color w:val="000000" w:themeColor="text1"/>
                <w:sz w:val="18"/>
                <w:szCs w:val="18"/>
              </w:rPr>
              <w:t>-плановые назначения по доходному источнику</w:t>
            </w:r>
            <w:r w:rsidR="008531D7">
              <w:rPr>
                <w:rFonts w:ascii="Times New Roman" w:hAnsi="Times New Roman" w:cs="Times New Roman"/>
                <w:color w:val="000000" w:themeColor="text1"/>
                <w:sz w:val="18"/>
                <w:szCs w:val="18"/>
              </w:rPr>
              <w:t>.</w:t>
            </w:r>
          </w:p>
        </w:tc>
      </w:tr>
      <w:tr w:rsidR="002D548D" w:rsidRPr="00FD2D26" w:rsidTr="00A97D5F">
        <w:trPr>
          <w:gridBefore w:val="1"/>
          <w:wBefore w:w="29" w:type="dxa"/>
          <w:trHeight w:val="34"/>
          <w:jc w:val="center"/>
        </w:trPr>
        <w:tc>
          <w:tcPr>
            <w:tcW w:w="1004" w:type="dxa"/>
          </w:tcPr>
          <w:p w:rsidR="002D548D" w:rsidRPr="00841655" w:rsidRDefault="002D548D"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4</w:t>
            </w:r>
          </w:p>
        </w:tc>
        <w:tc>
          <w:tcPr>
            <w:tcW w:w="567" w:type="dxa"/>
            <w:gridSpan w:val="2"/>
          </w:tcPr>
          <w:p w:rsidR="002D548D" w:rsidRPr="00841655" w:rsidRDefault="002D548D" w:rsidP="00B37AF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936</w:t>
            </w:r>
          </w:p>
        </w:tc>
        <w:tc>
          <w:tcPr>
            <w:tcW w:w="2126" w:type="dxa"/>
          </w:tcPr>
          <w:p w:rsidR="002D548D" w:rsidRPr="00841655" w:rsidRDefault="00E7244C" w:rsidP="00B37AF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E7244C">
              <w:rPr>
                <w:rFonts w:ascii="Times New Roman" w:eastAsia="Times New Roman" w:hAnsi="Times New Roman" w:cs="Times New Roman"/>
                <w:color w:val="000000" w:themeColor="text1"/>
                <w:sz w:val="18"/>
                <w:szCs w:val="18"/>
              </w:rPr>
              <w:t>Администрация Железнодорожного внутригородской район городского округа Самара</w:t>
            </w:r>
          </w:p>
        </w:tc>
        <w:tc>
          <w:tcPr>
            <w:tcW w:w="1701" w:type="dxa"/>
          </w:tcPr>
          <w:p w:rsidR="002D548D" w:rsidRPr="00841655" w:rsidRDefault="002D548D"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11601074010000140</w:t>
            </w:r>
          </w:p>
        </w:tc>
        <w:tc>
          <w:tcPr>
            <w:tcW w:w="2121" w:type="dxa"/>
          </w:tcPr>
          <w:p w:rsidR="002D548D" w:rsidRPr="00841655" w:rsidRDefault="002D548D" w:rsidP="00835EC5">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18"/>
                <w:szCs w:val="18"/>
              </w:rPr>
            </w:pPr>
            <w:r w:rsidRPr="00841655">
              <w:rPr>
                <w:rFonts w:ascii="Times New Roman" w:eastAsia="Times New Roman" w:hAnsi="Times New Roman" w:cs="Times New Roman"/>
                <w:bCs/>
                <w:color w:val="000000" w:themeColor="text1"/>
                <w:sz w:val="18"/>
                <w:szCs w:val="18"/>
              </w:rPr>
              <w:t xml:space="preserve">Административные штрафы, установленные Главой 7 Кодекса Российской Федерации об административных правонарушениях, за </w:t>
            </w:r>
          </w:p>
          <w:p w:rsidR="00052181" w:rsidRPr="00835EC5" w:rsidRDefault="00052181" w:rsidP="00835EC5">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18"/>
                <w:szCs w:val="18"/>
              </w:rPr>
            </w:pPr>
            <w:r w:rsidRPr="00841655">
              <w:rPr>
                <w:rFonts w:ascii="Times New Roman" w:eastAsia="Times New Roman" w:hAnsi="Times New Roman" w:cs="Times New Roman"/>
                <w:bCs/>
                <w:color w:val="000000" w:themeColor="text1"/>
                <w:sz w:val="18"/>
                <w:szCs w:val="18"/>
              </w:rPr>
              <w:t>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281" w:type="dxa"/>
          </w:tcPr>
          <w:p w:rsidR="00841655" w:rsidRPr="00841655" w:rsidRDefault="00841655" w:rsidP="00A414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Метод усреднения</w:t>
            </w:r>
          </w:p>
          <w:p w:rsidR="002D548D" w:rsidRPr="00841655" w:rsidRDefault="002D548D" w:rsidP="00A414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2D548D" w:rsidRPr="00841655" w:rsidRDefault="002D548D" w:rsidP="00A414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2D548D" w:rsidRPr="00841655" w:rsidRDefault="002D548D" w:rsidP="00A414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2D548D" w:rsidRPr="00841655" w:rsidRDefault="002D548D" w:rsidP="00A414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1417" w:type="dxa"/>
          </w:tcPr>
          <w:p w:rsidR="002D548D" w:rsidRPr="00841655" w:rsidRDefault="002D548D" w:rsidP="00A414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lang w:val="en-US"/>
              </w:rPr>
              <w:t>P</w:t>
            </w:r>
            <m:oMath>
              <m:r>
                <m:rPr>
                  <m:sty m:val="p"/>
                </m:rPr>
                <w:rPr>
                  <w:rFonts w:ascii="Cambria Math" w:eastAsia="Times New Roman" w:hAnsi="Cambria Math" w:cs="Times New Roman"/>
                  <w:color w:val="000000" w:themeColor="text1"/>
                  <w:sz w:val="18"/>
                  <w:szCs w:val="18"/>
                </w:rPr>
                <m:t>=</m:t>
              </m:r>
              <m:f>
                <m:fPr>
                  <m:ctrlPr>
                    <w:rPr>
                      <w:rFonts w:ascii="Cambria Math" w:eastAsia="Times New Roman" w:hAnsi="Cambria Math" w:cs="Times New Roman"/>
                      <w:color w:val="000000" w:themeColor="text1"/>
                      <w:sz w:val="18"/>
                      <w:szCs w:val="18"/>
                    </w:rPr>
                  </m:ctrlPr>
                </m:fPr>
                <m:num>
                  <m:r>
                    <m:rPr>
                      <m:sty m:val="p"/>
                    </m:rPr>
                    <w:rPr>
                      <w:rFonts w:ascii="Cambria Math" w:eastAsia="Times New Roman" w:hAnsi="Cambria Math" w:cs="Times New Roman"/>
                      <w:color w:val="000000" w:themeColor="text1"/>
                      <w:sz w:val="18"/>
                      <w:szCs w:val="18"/>
                    </w:rPr>
                    <m:t>N</m:t>
                  </m:r>
                  <m:r>
                    <w:rPr>
                      <w:rFonts w:ascii="Cambria Math" w:eastAsia="Times New Roman" w:hAnsi="Cambria Math" w:cs="Times New Roman"/>
                      <w:color w:val="000000" w:themeColor="text1"/>
                      <w:sz w:val="18"/>
                      <w:szCs w:val="18"/>
                    </w:rPr>
                    <m:t>*</m:t>
                  </m:r>
                  <m:r>
                    <w:rPr>
                      <w:rFonts w:ascii="Cambria Math" w:eastAsia="Times New Roman" w:hAnsi="Cambria Math" w:cs="Times New Roman"/>
                      <w:color w:val="000000" w:themeColor="text1"/>
                      <w:sz w:val="18"/>
                      <w:szCs w:val="18"/>
                      <w:lang w:val="en-US"/>
                    </w:rPr>
                    <m:t>R*C</m:t>
                  </m:r>
                </m:num>
                <m:den>
                  <m:r>
                    <m:rPr>
                      <m:sty m:val="p"/>
                    </m:rPr>
                    <w:rPr>
                      <w:rFonts w:ascii="Cambria Math" w:eastAsia="Times New Roman" w:hAnsi="Cambria Math" w:cs="Times New Roman"/>
                      <w:color w:val="000000" w:themeColor="text1"/>
                      <w:sz w:val="18"/>
                      <w:szCs w:val="18"/>
                    </w:rPr>
                    <m:t>100</m:t>
                  </m:r>
                </m:den>
              </m:f>
            </m:oMath>
          </w:p>
          <w:p w:rsidR="002D548D" w:rsidRPr="00841655" w:rsidRDefault="002D548D" w:rsidP="00A414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2D548D" w:rsidRPr="00841655" w:rsidRDefault="002D548D" w:rsidP="00A414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2D548D" w:rsidRPr="00841655" w:rsidRDefault="002D548D" w:rsidP="00A414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2D548D" w:rsidRPr="00841655" w:rsidRDefault="002D548D" w:rsidP="00A414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2D548D" w:rsidRPr="00841655" w:rsidRDefault="002D548D" w:rsidP="00A414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2D548D" w:rsidRPr="00841655" w:rsidRDefault="002D548D" w:rsidP="00A414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2257" w:type="dxa"/>
          </w:tcPr>
          <w:p w:rsidR="00052181" w:rsidRPr="00841655" w:rsidRDefault="002D548D" w:rsidP="0064725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Определение прогнозного количества правонарушений каждого вида, закрепленного в законодательстве</w:t>
            </w:r>
            <w:r w:rsidR="00052181" w:rsidRPr="00841655">
              <w:rPr>
                <w:rFonts w:ascii="Times New Roman" w:eastAsia="Times New Roman" w:hAnsi="Times New Roman" w:cs="Times New Roman"/>
                <w:color w:val="000000" w:themeColor="text1"/>
                <w:sz w:val="18"/>
                <w:szCs w:val="18"/>
              </w:rPr>
              <w:t xml:space="preserve"> РФ, основывается на статистических данных за 3 года, с учетом количества проверок за соответствующий год. Прогноз поступлений на текущий финансовый год по вышеуказанным денежным взысканиям корректируется по факту </w:t>
            </w:r>
          </w:p>
        </w:tc>
        <w:tc>
          <w:tcPr>
            <w:tcW w:w="2127" w:type="dxa"/>
          </w:tcPr>
          <w:p w:rsidR="00052181" w:rsidRPr="00841655" w:rsidRDefault="00052181"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lang w:val="en-US"/>
              </w:rPr>
              <w:t>P</w:t>
            </w:r>
            <w:r w:rsidRPr="00841655">
              <w:rPr>
                <w:rFonts w:ascii="Times New Roman" w:eastAsia="Times New Roman" w:hAnsi="Times New Roman" w:cs="Times New Roman"/>
                <w:color w:val="000000" w:themeColor="text1"/>
                <w:sz w:val="18"/>
                <w:szCs w:val="18"/>
              </w:rPr>
              <w:t xml:space="preserve"> – объем штрафов, прогнозируемый к поступлению в бюджет;</w:t>
            </w:r>
          </w:p>
          <w:p w:rsidR="00052181" w:rsidRPr="00841655" w:rsidRDefault="00052181" w:rsidP="00835E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lang w:val="en-US"/>
              </w:rPr>
              <w:t>N</w:t>
            </w:r>
            <w:r w:rsidRPr="00841655">
              <w:rPr>
                <w:rFonts w:ascii="Times New Roman" w:eastAsia="Times New Roman" w:hAnsi="Times New Roman" w:cs="Times New Roman"/>
                <w:color w:val="000000" w:themeColor="text1"/>
                <w:sz w:val="18"/>
                <w:szCs w:val="18"/>
              </w:rPr>
              <w:t xml:space="preserve"> – количество каждого вида правонарушения,определяемый на основании среднего арифметического значения за три отчетных года, предшествующих планируемому;</w:t>
            </w:r>
          </w:p>
          <w:p w:rsidR="00052181" w:rsidRPr="00841655" w:rsidRDefault="00052181"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lang w:val="en-US"/>
              </w:rPr>
              <w:t>R</w:t>
            </w:r>
            <w:r w:rsidRPr="00841655">
              <w:rPr>
                <w:rFonts w:ascii="Times New Roman" w:eastAsia="Times New Roman" w:hAnsi="Times New Roman" w:cs="Times New Roman"/>
                <w:color w:val="000000" w:themeColor="text1"/>
                <w:sz w:val="18"/>
                <w:szCs w:val="18"/>
              </w:rPr>
              <w:t xml:space="preserve"> – размер штрафа по каждому виду правонарушения;</w:t>
            </w:r>
          </w:p>
        </w:tc>
      </w:tr>
      <w:tr w:rsidR="00F81A07" w:rsidRPr="00FD2D26" w:rsidTr="001401DD">
        <w:trPr>
          <w:gridBefore w:val="1"/>
          <w:wBefore w:w="29" w:type="dxa"/>
          <w:trHeight w:val="1705"/>
          <w:jc w:val="center"/>
        </w:trPr>
        <w:tc>
          <w:tcPr>
            <w:tcW w:w="1004" w:type="dxa"/>
          </w:tcPr>
          <w:p w:rsidR="00F81A07" w:rsidRPr="00052181" w:rsidRDefault="00F81A07" w:rsidP="002D548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gridSpan w:val="2"/>
          </w:tcPr>
          <w:p w:rsidR="00F81A07" w:rsidRPr="00052181" w:rsidRDefault="00F81A07" w:rsidP="002D548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tcPr>
          <w:p w:rsidR="00F81A07" w:rsidRDefault="00F81A07" w:rsidP="002D548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F81A07" w:rsidRDefault="00F81A07" w:rsidP="00F81A07">
            <w:pPr>
              <w:rPr>
                <w:rFonts w:ascii="Times New Roman" w:eastAsia="Times New Roman" w:hAnsi="Times New Roman" w:cs="Times New Roman"/>
                <w:sz w:val="18"/>
                <w:szCs w:val="18"/>
              </w:rPr>
            </w:pPr>
          </w:p>
          <w:p w:rsidR="00F81A07" w:rsidRPr="00F81A07" w:rsidRDefault="00F81A07" w:rsidP="00F81A07">
            <w:pPr>
              <w:jc w:val="right"/>
              <w:rPr>
                <w:rFonts w:ascii="Times New Roman" w:eastAsia="Times New Roman" w:hAnsi="Times New Roman" w:cs="Times New Roman"/>
                <w:sz w:val="18"/>
                <w:szCs w:val="18"/>
              </w:rPr>
            </w:pPr>
          </w:p>
        </w:tc>
        <w:tc>
          <w:tcPr>
            <w:tcW w:w="1701" w:type="dxa"/>
          </w:tcPr>
          <w:p w:rsidR="00F81A07" w:rsidRPr="00052181" w:rsidRDefault="00F81A07" w:rsidP="00E724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1" w:type="dxa"/>
          </w:tcPr>
          <w:p w:rsidR="00F81A07" w:rsidRPr="00052181" w:rsidRDefault="00F81A07" w:rsidP="002D548D">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1281" w:type="dxa"/>
          </w:tcPr>
          <w:p w:rsidR="00F81A07" w:rsidRPr="00052181" w:rsidRDefault="00F81A07" w:rsidP="00E724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7" w:type="dxa"/>
          </w:tcPr>
          <w:p w:rsidR="00F81A07" w:rsidRPr="00052181" w:rsidRDefault="00F81A07" w:rsidP="00E724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257" w:type="dxa"/>
          </w:tcPr>
          <w:p w:rsidR="00F81A07" w:rsidRPr="00052181" w:rsidRDefault="0064725E" w:rsidP="0064725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64725E">
              <w:rPr>
                <w:rFonts w:ascii="Times New Roman" w:eastAsia="Times New Roman" w:hAnsi="Times New Roman" w:cs="Times New Roman"/>
                <w:sz w:val="18"/>
                <w:szCs w:val="18"/>
              </w:rPr>
              <w:t>поступления в местный бюджет денежных взысканий и иных сумм в возмещение ущерба.</w:t>
            </w:r>
          </w:p>
        </w:tc>
        <w:tc>
          <w:tcPr>
            <w:tcW w:w="2127" w:type="dxa"/>
          </w:tcPr>
          <w:p w:rsidR="0064725E" w:rsidRDefault="0064725E"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64725E">
              <w:rPr>
                <w:rFonts w:ascii="Times New Roman" w:eastAsia="Times New Roman" w:hAnsi="Times New Roman" w:cs="Times New Roman"/>
                <w:color w:val="000000" w:themeColor="text1"/>
                <w:sz w:val="18"/>
                <w:szCs w:val="18"/>
              </w:rPr>
              <w:t xml:space="preserve">С – собираемость, </w:t>
            </w:r>
            <w:r w:rsidR="00F81A07" w:rsidRPr="00841655">
              <w:rPr>
                <w:rFonts w:ascii="Times New Roman" w:eastAsia="Times New Roman" w:hAnsi="Times New Roman" w:cs="Times New Roman"/>
                <w:color w:val="000000" w:themeColor="text1"/>
                <w:sz w:val="18"/>
                <w:szCs w:val="18"/>
              </w:rPr>
              <w:t>выраженная в процентах, определяемая на основании среднего арифметического значения за три отчетных го</w:t>
            </w:r>
            <w:r>
              <w:rPr>
                <w:rFonts w:ascii="Times New Roman" w:eastAsia="Times New Roman" w:hAnsi="Times New Roman" w:cs="Times New Roman"/>
                <w:color w:val="000000" w:themeColor="text1"/>
                <w:sz w:val="18"/>
                <w:szCs w:val="18"/>
              </w:rPr>
              <w:t>да, предшествующих планируемому.</w:t>
            </w: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Pr="001401DD" w:rsidRDefault="006B2D52" w:rsidP="00F81A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r>
      <w:tr w:rsidR="001401DD" w:rsidRPr="00FD2D26" w:rsidTr="001401DD">
        <w:trPr>
          <w:gridBefore w:val="1"/>
          <w:wBefore w:w="29" w:type="dxa"/>
          <w:trHeight w:val="870"/>
          <w:jc w:val="center"/>
        </w:trPr>
        <w:tc>
          <w:tcPr>
            <w:tcW w:w="1004" w:type="dxa"/>
          </w:tcPr>
          <w:p w:rsidR="001401DD"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lastRenderedPageBreak/>
              <w:t>5</w:t>
            </w:r>
          </w:p>
        </w:tc>
        <w:tc>
          <w:tcPr>
            <w:tcW w:w="567" w:type="dxa"/>
            <w:gridSpan w:val="2"/>
          </w:tcPr>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936</w:t>
            </w:r>
          </w:p>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2126" w:type="dxa"/>
          </w:tcPr>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E7244C">
              <w:rPr>
                <w:rFonts w:ascii="Times New Roman" w:eastAsia="Times New Roman" w:hAnsi="Times New Roman" w:cs="Times New Roman"/>
                <w:color w:val="000000" w:themeColor="text1"/>
                <w:sz w:val="18"/>
                <w:szCs w:val="18"/>
              </w:rPr>
              <w:t>Администрация Железнодорожного внутригородской район городского округа Самара</w:t>
            </w:r>
          </w:p>
        </w:tc>
        <w:tc>
          <w:tcPr>
            <w:tcW w:w="1701"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11601084010000140</w:t>
            </w:r>
          </w:p>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2121" w:type="dxa"/>
          </w:tcPr>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18"/>
                <w:szCs w:val="18"/>
              </w:rPr>
            </w:pPr>
            <w:r w:rsidRPr="00841655">
              <w:rPr>
                <w:rFonts w:ascii="Times New Roman" w:eastAsia="Times New Roman" w:hAnsi="Times New Roman" w:cs="Times New Roman"/>
                <w:bCs/>
                <w:color w:val="000000" w:themeColor="text1"/>
                <w:sz w:val="18"/>
                <w:szCs w:val="18"/>
              </w:rPr>
              <w:t>Административные штрафы, установленные Главой 8 Кодекса РФ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281" w:type="dxa"/>
          </w:tcPr>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Метод усреднения</w:t>
            </w:r>
          </w:p>
          <w:p w:rsidR="001401DD"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1417" w:type="dxa"/>
          </w:tcPr>
          <w:p w:rsidR="001401DD"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val="en-US"/>
              </w:rPr>
            </w:pPr>
            <w:r w:rsidRPr="00841655">
              <w:rPr>
                <w:rFonts w:ascii="Times New Roman" w:eastAsia="Times New Roman" w:hAnsi="Times New Roman" w:cs="Times New Roman"/>
                <w:color w:val="000000" w:themeColor="text1"/>
                <w:sz w:val="18"/>
                <w:szCs w:val="18"/>
                <w:lang w:val="en-US"/>
              </w:rPr>
              <w:t>P</w:t>
            </w:r>
            <m:oMath>
              <m:r>
                <m:rPr>
                  <m:sty m:val="p"/>
                </m:rPr>
                <w:rPr>
                  <w:rFonts w:ascii="Cambria Math" w:eastAsia="Times New Roman" w:hAnsi="Cambria Math" w:cs="Times New Roman"/>
                  <w:color w:val="000000" w:themeColor="text1"/>
                  <w:sz w:val="18"/>
                  <w:szCs w:val="18"/>
                </w:rPr>
                <m:t>=</m:t>
              </m:r>
              <m:f>
                <m:fPr>
                  <m:ctrlPr>
                    <w:rPr>
                      <w:rFonts w:ascii="Cambria Math" w:eastAsia="Times New Roman" w:hAnsi="Cambria Math" w:cs="Times New Roman"/>
                      <w:color w:val="000000" w:themeColor="text1"/>
                      <w:sz w:val="18"/>
                      <w:szCs w:val="18"/>
                    </w:rPr>
                  </m:ctrlPr>
                </m:fPr>
                <m:num>
                  <m:r>
                    <m:rPr>
                      <m:sty m:val="p"/>
                    </m:rPr>
                    <w:rPr>
                      <w:rFonts w:ascii="Cambria Math" w:eastAsia="Times New Roman" w:hAnsi="Cambria Math" w:cs="Times New Roman"/>
                      <w:color w:val="000000" w:themeColor="text1"/>
                      <w:sz w:val="18"/>
                      <w:szCs w:val="18"/>
                    </w:rPr>
                    <m:t>N</m:t>
                  </m:r>
                  <m:r>
                    <w:rPr>
                      <w:rFonts w:ascii="Cambria Math" w:eastAsia="Times New Roman" w:hAnsi="Cambria Math" w:cs="Times New Roman"/>
                      <w:color w:val="000000" w:themeColor="text1"/>
                      <w:sz w:val="18"/>
                      <w:szCs w:val="18"/>
                    </w:rPr>
                    <m:t>*</m:t>
                  </m:r>
                  <m:r>
                    <w:rPr>
                      <w:rFonts w:ascii="Cambria Math" w:eastAsia="Times New Roman" w:hAnsi="Cambria Math" w:cs="Times New Roman"/>
                      <w:color w:val="000000" w:themeColor="text1"/>
                      <w:sz w:val="18"/>
                      <w:szCs w:val="18"/>
                      <w:lang w:val="en-US"/>
                    </w:rPr>
                    <m:t>R*C</m:t>
                  </m:r>
                </m:num>
                <m:den>
                  <m:r>
                    <m:rPr>
                      <m:sty m:val="p"/>
                    </m:rPr>
                    <w:rPr>
                      <w:rFonts w:ascii="Cambria Math" w:eastAsia="Times New Roman" w:hAnsi="Cambria Math" w:cs="Times New Roman"/>
                      <w:color w:val="000000" w:themeColor="text1"/>
                      <w:sz w:val="18"/>
                      <w:szCs w:val="18"/>
                    </w:rPr>
                    <m:t>100</m:t>
                  </m:r>
                </m:den>
              </m:f>
            </m:oMath>
          </w:p>
        </w:tc>
        <w:tc>
          <w:tcPr>
            <w:tcW w:w="2257" w:type="dxa"/>
          </w:tcPr>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Определение прогнозного количества правонарушений каждого вида, закрепленного в законодательстве Российской Федерации, основывается на статистических данных за 3 года, с учетом количества проверок за соответствующий год. Прогноз поступлений на текущий финансовый год по вышеуказанным денежным взысканиям корректируется по факту поступления в местный бюджет денежных взысканий и иных сумм в возмещение ущерб</w:t>
            </w:r>
            <w:r>
              <w:rPr>
                <w:rFonts w:ascii="Times New Roman" w:eastAsia="Times New Roman" w:hAnsi="Times New Roman" w:cs="Times New Roman"/>
                <w:color w:val="000000" w:themeColor="text1"/>
                <w:sz w:val="18"/>
                <w:szCs w:val="18"/>
              </w:rPr>
              <w:t>а.</w:t>
            </w:r>
          </w:p>
        </w:tc>
        <w:tc>
          <w:tcPr>
            <w:tcW w:w="2127"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lang w:val="en-US"/>
              </w:rPr>
              <w:t>P</w:t>
            </w:r>
            <w:r w:rsidRPr="00841655">
              <w:rPr>
                <w:rFonts w:ascii="Times New Roman" w:eastAsia="Times New Roman" w:hAnsi="Times New Roman" w:cs="Times New Roman"/>
                <w:color w:val="000000" w:themeColor="text1"/>
                <w:sz w:val="18"/>
                <w:szCs w:val="18"/>
              </w:rPr>
              <w:t xml:space="preserve"> – объем штрафов, прогнозируемый к поступлению в бюджет;</w:t>
            </w:r>
          </w:p>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lang w:val="en-US"/>
              </w:rPr>
              <w:t>N</w:t>
            </w:r>
            <w:r w:rsidRPr="00841655">
              <w:rPr>
                <w:rFonts w:ascii="Times New Roman" w:eastAsia="Times New Roman" w:hAnsi="Times New Roman" w:cs="Times New Roman"/>
                <w:color w:val="000000" w:themeColor="text1"/>
                <w:sz w:val="18"/>
                <w:szCs w:val="18"/>
              </w:rPr>
              <w:t xml:space="preserve"> – количество каждого вида правонарушения,определяемый на основании среднего арифметического значения за три отчетных года, предшествующих планируемому;</w:t>
            </w:r>
          </w:p>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lang w:val="en-US"/>
              </w:rPr>
              <w:t>R</w:t>
            </w:r>
            <w:r w:rsidRPr="00841655">
              <w:rPr>
                <w:rFonts w:ascii="Times New Roman" w:eastAsia="Times New Roman" w:hAnsi="Times New Roman" w:cs="Times New Roman"/>
                <w:color w:val="000000" w:themeColor="text1"/>
                <w:sz w:val="18"/>
                <w:szCs w:val="18"/>
              </w:rPr>
              <w:t xml:space="preserve"> – размер штрафа по каждому виду правонарушения;</w:t>
            </w:r>
          </w:p>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С – собираемость, выраженная в процентах, определяемая на основании среднего арифметического значения за три отчетных года, предшествующих планируемому.</w:t>
            </w:r>
          </w:p>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Default="006B2D52"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6B2D52" w:rsidRPr="0064725E" w:rsidRDefault="006B2D52"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r>
      <w:tr w:rsidR="001401DD" w:rsidRPr="00FD2D26" w:rsidTr="00A97D5F">
        <w:trPr>
          <w:gridBefore w:val="1"/>
          <w:wBefore w:w="29" w:type="dxa"/>
          <w:trHeight w:val="3007"/>
          <w:jc w:val="center"/>
        </w:trPr>
        <w:tc>
          <w:tcPr>
            <w:tcW w:w="1004" w:type="dxa"/>
          </w:tcPr>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lastRenderedPageBreak/>
              <w:t>6</w:t>
            </w:r>
          </w:p>
        </w:tc>
        <w:tc>
          <w:tcPr>
            <w:tcW w:w="567" w:type="dxa"/>
            <w:gridSpan w:val="2"/>
          </w:tcPr>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936</w:t>
            </w:r>
          </w:p>
        </w:tc>
        <w:tc>
          <w:tcPr>
            <w:tcW w:w="2126"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E7244C">
              <w:rPr>
                <w:rFonts w:ascii="Times New Roman" w:eastAsia="Times New Roman" w:hAnsi="Times New Roman" w:cs="Times New Roman"/>
                <w:color w:val="000000" w:themeColor="text1"/>
                <w:sz w:val="18"/>
                <w:szCs w:val="18"/>
              </w:rPr>
              <w:t>Администрация Железнодорожного внутригородской район городского округа Самара</w:t>
            </w:r>
          </w:p>
        </w:tc>
        <w:tc>
          <w:tcPr>
            <w:tcW w:w="1701" w:type="dxa"/>
          </w:tcPr>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1160109401000140</w:t>
            </w:r>
          </w:p>
        </w:tc>
        <w:tc>
          <w:tcPr>
            <w:tcW w:w="2121" w:type="dxa"/>
          </w:tcPr>
          <w:p w:rsidR="001401DD" w:rsidRPr="00841655"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c>
          <w:tcPr>
            <w:tcW w:w="1281" w:type="dxa"/>
          </w:tcPr>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Метод усреднения</w:t>
            </w:r>
          </w:p>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1417" w:type="dxa"/>
          </w:tcPr>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lang w:val="en-US"/>
              </w:rPr>
              <w:t>P</w:t>
            </w:r>
            <m:oMath>
              <m:r>
                <m:rPr>
                  <m:sty m:val="p"/>
                </m:rPr>
                <w:rPr>
                  <w:rFonts w:ascii="Cambria Math" w:eastAsia="Times New Roman" w:hAnsi="Cambria Math" w:cs="Times New Roman"/>
                  <w:color w:val="000000" w:themeColor="text1"/>
                  <w:sz w:val="18"/>
                  <w:szCs w:val="18"/>
                </w:rPr>
                <m:t>=</m:t>
              </m:r>
              <m:f>
                <m:fPr>
                  <m:ctrlPr>
                    <w:rPr>
                      <w:rFonts w:ascii="Cambria Math" w:eastAsia="Times New Roman" w:hAnsi="Cambria Math" w:cs="Times New Roman"/>
                      <w:color w:val="000000" w:themeColor="text1"/>
                      <w:sz w:val="18"/>
                      <w:szCs w:val="18"/>
                    </w:rPr>
                  </m:ctrlPr>
                </m:fPr>
                <m:num>
                  <m:r>
                    <m:rPr>
                      <m:sty m:val="p"/>
                    </m:rPr>
                    <w:rPr>
                      <w:rFonts w:ascii="Cambria Math" w:eastAsia="Times New Roman" w:hAnsi="Cambria Math" w:cs="Times New Roman"/>
                      <w:color w:val="000000" w:themeColor="text1"/>
                      <w:sz w:val="18"/>
                      <w:szCs w:val="18"/>
                    </w:rPr>
                    <m:t>N</m:t>
                  </m:r>
                  <m:r>
                    <w:rPr>
                      <w:rFonts w:ascii="Cambria Math" w:eastAsia="Times New Roman" w:hAnsi="Cambria Math" w:cs="Times New Roman"/>
                      <w:color w:val="000000" w:themeColor="text1"/>
                      <w:sz w:val="18"/>
                      <w:szCs w:val="18"/>
                    </w:rPr>
                    <m:t>*</m:t>
                  </m:r>
                  <m:r>
                    <w:rPr>
                      <w:rFonts w:ascii="Cambria Math" w:eastAsia="Times New Roman" w:hAnsi="Cambria Math" w:cs="Times New Roman"/>
                      <w:color w:val="000000" w:themeColor="text1"/>
                      <w:sz w:val="18"/>
                      <w:szCs w:val="18"/>
                      <w:lang w:val="en-US"/>
                    </w:rPr>
                    <m:t>R*C</m:t>
                  </m:r>
                </m:num>
                <m:den>
                  <m:r>
                    <m:rPr>
                      <m:sty m:val="p"/>
                    </m:rPr>
                    <w:rPr>
                      <w:rFonts w:ascii="Cambria Math" w:eastAsia="Times New Roman" w:hAnsi="Cambria Math" w:cs="Times New Roman"/>
                      <w:color w:val="000000" w:themeColor="text1"/>
                      <w:sz w:val="18"/>
                      <w:szCs w:val="18"/>
                    </w:rPr>
                    <m:t>100</m:t>
                  </m:r>
                </m:den>
              </m:f>
            </m:oMath>
          </w:p>
        </w:tc>
        <w:tc>
          <w:tcPr>
            <w:tcW w:w="2257" w:type="dxa"/>
          </w:tcPr>
          <w:p w:rsidR="001401DD" w:rsidRPr="00841655"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Определение прогнозного количества правонарушений каждого вида, закрепленного в законодательстве РФ, основывается на статистических данных за 3 года, с учетом количества проверок за соответствующий год. Прогноз поступлений на текущий финансовый год по вышеуказанным денежным взысканиям корректируется по факту поступления в местный бюджет денежных взысканий и иных сумм в возмещение ущерба</w:t>
            </w:r>
            <w:r>
              <w:rPr>
                <w:rFonts w:ascii="Times New Roman" w:eastAsia="Times New Roman" w:hAnsi="Times New Roman" w:cs="Times New Roman"/>
                <w:color w:val="000000" w:themeColor="text1"/>
                <w:sz w:val="18"/>
                <w:szCs w:val="18"/>
              </w:rPr>
              <w:t>.</w:t>
            </w:r>
          </w:p>
        </w:tc>
        <w:tc>
          <w:tcPr>
            <w:tcW w:w="2127" w:type="dxa"/>
          </w:tcPr>
          <w:p w:rsidR="001401DD" w:rsidRPr="00841655"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lang w:val="en-US"/>
              </w:rPr>
              <w:t>P</w:t>
            </w:r>
            <w:r w:rsidRPr="00841655">
              <w:rPr>
                <w:rFonts w:ascii="Times New Roman" w:eastAsia="Times New Roman" w:hAnsi="Times New Roman" w:cs="Times New Roman"/>
                <w:color w:val="000000" w:themeColor="text1"/>
                <w:sz w:val="18"/>
                <w:szCs w:val="18"/>
              </w:rPr>
              <w:t xml:space="preserve"> – объем штрафов, прогнозируемый к поступлению в бюджет;</w:t>
            </w:r>
          </w:p>
          <w:p w:rsidR="001401DD" w:rsidRPr="00841655"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lang w:val="en-US"/>
              </w:rPr>
              <w:t>N</w:t>
            </w:r>
            <w:r w:rsidRPr="00841655">
              <w:rPr>
                <w:rFonts w:ascii="Times New Roman" w:eastAsia="Times New Roman" w:hAnsi="Times New Roman" w:cs="Times New Roman"/>
                <w:color w:val="000000" w:themeColor="text1"/>
                <w:sz w:val="18"/>
                <w:szCs w:val="18"/>
              </w:rPr>
              <w:t xml:space="preserve"> – количество каждого вида правонарушения,определяемый на основании среднего арифметического значения за три отчетных года, предшествующих планируемому;</w:t>
            </w:r>
          </w:p>
          <w:p w:rsidR="001401DD" w:rsidRPr="00841655"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lang w:val="en-US"/>
              </w:rPr>
              <w:t>R</w:t>
            </w:r>
            <w:r w:rsidRPr="00841655">
              <w:rPr>
                <w:rFonts w:ascii="Times New Roman" w:eastAsia="Times New Roman" w:hAnsi="Times New Roman" w:cs="Times New Roman"/>
                <w:color w:val="000000" w:themeColor="text1"/>
                <w:sz w:val="18"/>
                <w:szCs w:val="18"/>
              </w:rPr>
              <w:t xml:space="preserve"> – размер штрафа по каждому виду правонарушения;</w:t>
            </w: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С – собираемость, выраженная в процентах, определяемая на основании среднего арифметического значения за три отчетных года, предшествующих планируемому.</w:t>
            </w: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Pr="00841655"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r>
      <w:tr w:rsidR="001401DD" w:rsidRPr="00052181" w:rsidTr="00A97D5F">
        <w:trPr>
          <w:gridBefore w:val="1"/>
          <w:wBefore w:w="29" w:type="dxa"/>
          <w:trHeight w:val="6840"/>
          <w:jc w:val="center"/>
        </w:trPr>
        <w:tc>
          <w:tcPr>
            <w:tcW w:w="1004" w:type="dxa"/>
          </w:tcPr>
          <w:p w:rsidR="001401DD" w:rsidRPr="00052181"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2181">
              <w:rPr>
                <w:rFonts w:ascii="Times New Roman" w:eastAsia="Times New Roman" w:hAnsi="Times New Roman" w:cs="Times New Roman"/>
                <w:sz w:val="18"/>
                <w:szCs w:val="18"/>
              </w:rPr>
              <w:lastRenderedPageBreak/>
              <w:t>7</w:t>
            </w:r>
          </w:p>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567" w:type="dxa"/>
            <w:gridSpan w:val="2"/>
          </w:tcPr>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52181">
              <w:rPr>
                <w:rFonts w:ascii="Times New Roman" w:eastAsia="Times New Roman" w:hAnsi="Times New Roman" w:cs="Times New Roman"/>
                <w:sz w:val="18"/>
                <w:szCs w:val="18"/>
              </w:rPr>
              <w:t>936</w:t>
            </w:r>
          </w:p>
        </w:tc>
        <w:tc>
          <w:tcPr>
            <w:tcW w:w="2126"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E7244C">
              <w:rPr>
                <w:rFonts w:ascii="Times New Roman" w:eastAsia="Times New Roman" w:hAnsi="Times New Roman" w:cs="Times New Roman"/>
                <w:color w:val="000000" w:themeColor="text1"/>
                <w:sz w:val="18"/>
                <w:szCs w:val="18"/>
              </w:rPr>
              <w:t>Администрация Железнодорожного внутригородской район городского округа Самара</w:t>
            </w:r>
          </w:p>
        </w:tc>
        <w:tc>
          <w:tcPr>
            <w:tcW w:w="1701"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11601194010000140</w:t>
            </w:r>
          </w:p>
        </w:tc>
        <w:tc>
          <w:tcPr>
            <w:tcW w:w="2121"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281" w:type="dxa"/>
          </w:tcPr>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Метод усреднения</w:t>
            </w:r>
          </w:p>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1417" w:type="dxa"/>
          </w:tcPr>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lang w:val="en-US"/>
              </w:rPr>
              <w:t>P</w:t>
            </w:r>
            <m:oMath>
              <m:r>
                <m:rPr>
                  <m:sty m:val="p"/>
                </m:rPr>
                <w:rPr>
                  <w:rFonts w:ascii="Cambria Math" w:eastAsia="Times New Roman" w:hAnsi="Cambria Math" w:cs="Times New Roman"/>
                  <w:color w:val="000000" w:themeColor="text1"/>
                  <w:sz w:val="18"/>
                  <w:szCs w:val="18"/>
                </w:rPr>
                <m:t>=</m:t>
              </m:r>
              <m:f>
                <m:fPr>
                  <m:ctrlPr>
                    <w:rPr>
                      <w:rFonts w:ascii="Cambria Math" w:eastAsia="Times New Roman" w:hAnsi="Cambria Math" w:cs="Times New Roman"/>
                      <w:color w:val="000000" w:themeColor="text1"/>
                      <w:sz w:val="18"/>
                      <w:szCs w:val="18"/>
                    </w:rPr>
                  </m:ctrlPr>
                </m:fPr>
                <m:num>
                  <m:r>
                    <m:rPr>
                      <m:sty m:val="p"/>
                    </m:rPr>
                    <w:rPr>
                      <w:rFonts w:ascii="Cambria Math" w:eastAsia="Times New Roman" w:hAnsi="Cambria Math" w:cs="Times New Roman"/>
                      <w:color w:val="000000" w:themeColor="text1"/>
                      <w:sz w:val="18"/>
                      <w:szCs w:val="18"/>
                    </w:rPr>
                    <m:t>N</m:t>
                  </m:r>
                  <m:r>
                    <w:rPr>
                      <w:rFonts w:ascii="Cambria Math" w:eastAsia="Times New Roman" w:hAnsi="Cambria Math" w:cs="Times New Roman"/>
                      <w:color w:val="000000" w:themeColor="text1"/>
                      <w:sz w:val="18"/>
                      <w:szCs w:val="18"/>
                    </w:rPr>
                    <m:t>*</m:t>
                  </m:r>
                  <m:r>
                    <w:rPr>
                      <w:rFonts w:ascii="Cambria Math" w:eastAsia="Times New Roman" w:hAnsi="Cambria Math" w:cs="Times New Roman"/>
                      <w:color w:val="000000" w:themeColor="text1"/>
                      <w:sz w:val="18"/>
                      <w:szCs w:val="18"/>
                      <w:lang w:val="en-US"/>
                    </w:rPr>
                    <m:t>R*C</m:t>
                  </m:r>
                </m:num>
                <m:den>
                  <m:r>
                    <m:rPr>
                      <m:sty m:val="p"/>
                    </m:rPr>
                    <w:rPr>
                      <w:rFonts w:ascii="Cambria Math" w:eastAsia="Times New Roman" w:hAnsi="Cambria Math" w:cs="Times New Roman"/>
                      <w:color w:val="000000" w:themeColor="text1"/>
                      <w:sz w:val="18"/>
                      <w:szCs w:val="18"/>
                    </w:rPr>
                    <m:t>100</m:t>
                  </m:r>
                </m:den>
              </m:f>
            </m:oMath>
          </w:p>
        </w:tc>
        <w:tc>
          <w:tcPr>
            <w:tcW w:w="2257"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Определение прогнозного количества правонарушений каждого вида, закрепленного в законодательстве РФ, основывается на статистических данных за 3 года, с учетом количества проверок за соответствующий год. Прогноз поступлений на текущий финансовый год по вышеуказанным денежным взысканиям корректируется по факту поступления в местный бюджет денежных взысканий и иных сумм в возмещение ущерба</w:t>
            </w:r>
            <w:r>
              <w:rPr>
                <w:rFonts w:ascii="Times New Roman" w:eastAsia="Times New Roman" w:hAnsi="Times New Roman" w:cs="Times New Roman"/>
                <w:color w:val="000000" w:themeColor="text1"/>
                <w:sz w:val="18"/>
                <w:szCs w:val="18"/>
              </w:rPr>
              <w:t>.</w:t>
            </w:r>
          </w:p>
        </w:tc>
        <w:tc>
          <w:tcPr>
            <w:tcW w:w="2127"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lang w:val="en-US"/>
              </w:rPr>
              <w:t>P</w:t>
            </w:r>
            <w:r w:rsidRPr="00841655">
              <w:rPr>
                <w:rFonts w:ascii="Times New Roman" w:eastAsia="Times New Roman" w:hAnsi="Times New Roman" w:cs="Times New Roman"/>
                <w:color w:val="000000" w:themeColor="text1"/>
                <w:sz w:val="18"/>
                <w:szCs w:val="18"/>
              </w:rPr>
              <w:t xml:space="preserve"> – объем штрафов, прогнозируемый к поступлению в бюджет;</w:t>
            </w:r>
          </w:p>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lang w:val="en-US"/>
              </w:rPr>
              <w:t>N</w:t>
            </w:r>
            <w:r w:rsidRPr="00841655">
              <w:rPr>
                <w:rFonts w:ascii="Times New Roman" w:eastAsia="Times New Roman" w:hAnsi="Times New Roman" w:cs="Times New Roman"/>
                <w:color w:val="000000" w:themeColor="text1"/>
                <w:sz w:val="18"/>
                <w:szCs w:val="18"/>
              </w:rPr>
              <w:t xml:space="preserve"> – количество каждого вида правонарушения,определяемый на основании среднего арифметического значения за три отчетных года, предшествующих планируемому;</w:t>
            </w:r>
          </w:p>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lang w:val="en-US"/>
              </w:rPr>
              <w:t>R</w:t>
            </w:r>
            <w:r w:rsidRPr="00841655">
              <w:rPr>
                <w:rFonts w:ascii="Times New Roman" w:eastAsia="Times New Roman" w:hAnsi="Times New Roman" w:cs="Times New Roman"/>
                <w:color w:val="000000" w:themeColor="text1"/>
                <w:sz w:val="18"/>
                <w:szCs w:val="18"/>
              </w:rPr>
              <w:t xml:space="preserve"> – размер штрафа по каждому виду правонарушения;</w:t>
            </w:r>
          </w:p>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С – собираемость, выраженная в процентах, определяемая на основании среднего арифметического значения за три отчетных года, предшествующих планируемому.</w:t>
            </w:r>
          </w:p>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r>
      <w:tr w:rsidR="001401DD" w:rsidRPr="00052181" w:rsidTr="00A97D5F">
        <w:trPr>
          <w:gridBefore w:val="1"/>
          <w:wBefore w:w="29" w:type="dxa"/>
          <w:trHeight w:val="3390"/>
          <w:jc w:val="center"/>
        </w:trPr>
        <w:tc>
          <w:tcPr>
            <w:tcW w:w="1004" w:type="dxa"/>
          </w:tcPr>
          <w:p w:rsidR="001401DD" w:rsidRPr="00052181"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2181">
              <w:rPr>
                <w:rFonts w:ascii="Times New Roman" w:eastAsia="Times New Roman" w:hAnsi="Times New Roman" w:cs="Times New Roman"/>
                <w:sz w:val="18"/>
                <w:szCs w:val="18"/>
              </w:rPr>
              <w:lastRenderedPageBreak/>
              <w:t>8</w:t>
            </w:r>
          </w:p>
        </w:tc>
        <w:tc>
          <w:tcPr>
            <w:tcW w:w="567" w:type="dxa"/>
            <w:gridSpan w:val="2"/>
          </w:tcPr>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52181">
              <w:rPr>
                <w:rFonts w:ascii="Times New Roman" w:eastAsia="Times New Roman" w:hAnsi="Times New Roman" w:cs="Times New Roman"/>
                <w:sz w:val="18"/>
                <w:szCs w:val="18"/>
              </w:rPr>
              <w:t>936</w:t>
            </w:r>
          </w:p>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26"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sz w:val="18"/>
                <w:szCs w:val="18"/>
              </w:rPr>
              <w:t xml:space="preserve">Администрация </w:t>
            </w:r>
            <w:r w:rsidRPr="002873A2">
              <w:rPr>
                <w:rFonts w:ascii="Times New Roman" w:eastAsia="Times New Roman" w:hAnsi="Times New Roman" w:cs="Times New Roman"/>
                <w:sz w:val="18"/>
                <w:szCs w:val="18"/>
              </w:rPr>
              <w:t>Железнодорожн</w:t>
            </w:r>
            <w:r>
              <w:rPr>
                <w:rFonts w:ascii="Times New Roman" w:eastAsia="Times New Roman" w:hAnsi="Times New Roman" w:cs="Times New Roman"/>
                <w:sz w:val="18"/>
                <w:szCs w:val="18"/>
              </w:rPr>
              <w:t xml:space="preserve">ого </w:t>
            </w:r>
            <w:r w:rsidRPr="002873A2">
              <w:rPr>
                <w:rFonts w:ascii="Times New Roman" w:eastAsia="Times New Roman" w:hAnsi="Times New Roman" w:cs="Times New Roman"/>
                <w:sz w:val="18"/>
                <w:szCs w:val="18"/>
              </w:rPr>
              <w:t xml:space="preserve">внутригородской район городского округа Самара </w:t>
            </w:r>
          </w:p>
        </w:tc>
        <w:tc>
          <w:tcPr>
            <w:tcW w:w="1701"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1160202002000140</w:t>
            </w:r>
          </w:p>
        </w:tc>
        <w:tc>
          <w:tcPr>
            <w:tcW w:w="2121"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Административные штрафы, установленные законами субъектов Российской Федерации об административных правонарушениях, за нарушения муниципальных правовых актов</w:t>
            </w:r>
          </w:p>
        </w:tc>
        <w:tc>
          <w:tcPr>
            <w:tcW w:w="1281" w:type="dxa"/>
          </w:tcPr>
          <w:p w:rsidR="001401DD"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Прямой метод и</w:t>
            </w:r>
          </w:p>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м</w:t>
            </w:r>
            <w:r w:rsidRPr="00841655">
              <w:rPr>
                <w:rFonts w:ascii="Times New Roman" w:eastAsia="Times New Roman" w:hAnsi="Times New Roman" w:cs="Times New Roman"/>
                <w:color w:val="000000" w:themeColor="text1"/>
                <w:sz w:val="18"/>
                <w:szCs w:val="18"/>
              </w:rPr>
              <w:t>етод усреднения</w:t>
            </w:r>
          </w:p>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1417" w:type="dxa"/>
          </w:tcPr>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lang w:val="en-US"/>
              </w:rPr>
              <w:t>P</w:t>
            </w:r>
            <m:oMath>
              <m:r>
                <m:rPr>
                  <m:sty m:val="p"/>
                </m:rPr>
                <w:rPr>
                  <w:rFonts w:ascii="Cambria Math" w:eastAsia="Times New Roman" w:hAnsi="Cambria Math" w:cs="Times New Roman"/>
                  <w:color w:val="000000" w:themeColor="text1"/>
                  <w:sz w:val="18"/>
                  <w:szCs w:val="18"/>
                </w:rPr>
                <m:t>=</m:t>
              </m:r>
              <m:f>
                <m:fPr>
                  <m:ctrlPr>
                    <w:rPr>
                      <w:rFonts w:ascii="Cambria Math" w:eastAsia="Times New Roman" w:hAnsi="Cambria Math" w:cs="Times New Roman"/>
                      <w:color w:val="000000" w:themeColor="text1"/>
                      <w:sz w:val="18"/>
                      <w:szCs w:val="18"/>
                    </w:rPr>
                  </m:ctrlPr>
                </m:fPr>
                <m:num>
                  <m:r>
                    <m:rPr>
                      <m:sty m:val="p"/>
                    </m:rPr>
                    <w:rPr>
                      <w:rFonts w:ascii="Cambria Math" w:eastAsia="Times New Roman" w:hAnsi="Cambria Math" w:cs="Times New Roman"/>
                      <w:color w:val="000000" w:themeColor="text1"/>
                      <w:sz w:val="18"/>
                      <w:szCs w:val="18"/>
                    </w:rPr>
                    <m:t>N</m:t>
                  </m:r>
                  <m:r>
                    <w:rPr>
                      <w:rFonts w:ascii="Cambria Math" w:eastAsia="Times New Roman" w:hAnsi="Cambria Math" w:cs="Times New Roman"/>
                      <w:color w:val="000000" w:themeColor="text1"/>
                      <w:sz w:val="18"/>
                      <w:szCs w:val="18"/>
                    </w:rPr>
                    <m:t>*</m:t>
                  </m:r>
                  <m:r>
                    <w:rPr>
                      <w:rFonts w:ascii="Cambria Math" w:eastAsia="Times New Roman" w:hAnsi="Cambria Math" w:cs="Times New Roman"/>
                      <w:color w:val="000000" w:themeColor="text1"/>
                      <w:sz w:val="18"/>
                      <w:szCs w:val="18"/>
                      <w:lang w:val="en-US"/>
                    </w:rPr>
                    <m:t>R*C</m:t>
                  </m:r>
                </m:num>
                <m:den>
                  <m:r>
                    <m:rPr>
                      <m:sty m:val="p"/>
                    </m:rPr>
                    <w:rPr>
                      <w:rFonts w:ascii="Cambria Math" w:eastAsia="Times New Roman" w:hAnsi="Cambria Math" w:cs="Times New Roman"/>
                      <w:color w:val="000000" w:themeColor="text1"/>
                      <w:sz w:val="18"/>
                      <w:szCs w:val="18"/>
                    </w:rPr>
                    <m:t>100</m:t>
                  </m:r>
                </m:den>
              </m:f>
            </m:oMath>
          </w:p>
        </w:tc>
        <w:tc>
          <w:tcPr>
            <w:tcW w:w="2257"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О</w:t>
            </w:r>
            <w:r w:rsidRPr="00D16600">
              <w:rPr>
                <w:rFonts w:ascii="Times New Roman" w:eastAsia="Times New Roman" w:hAnsi="Times New Roman" w:cs="Times New Roman"/>
                <w:color w:val="000000" w:themeColor="text1"/>
                <w:sz w:val="18"/>
                <w:szCs w:val="18"/>
              </w:rPr>
              <w:t xml:space="preserve">пределение прогнозного количества наложенных штрафов и иных сумм принудительного изъятия (платежей) </w:t>
            </w:r>
            <w:r>
              <w:rPr>
                <w:rFonts w:ascii="Times New Roman" w:eastAsia="Times New Roman" w:hAnsi="Times New Roman" w:cs="Times New Roman"/>
                <w:color w:val="000000" w:themeColor="text1"/>
                <w:sz w:val="18"/>
                <w:szCs w:val="18"/>
              </w:rPr>
              <w:t xml:space="preserve">определяется с использованием прямого метода и метода усреднения </w:t>
            </w:r>
            <w:r w:rsidRPr="00D16600">
              <w:rPr>
                <w:rFonts w:ascii="Times New Roman" w:eastAsia="Times New Roman" w:hAnsi="Times New Roman" w:cs="Times New Roman"/>
                <w:color w:val="000000" w:themeColor="text1"/>
                <w:sz w:val="18"/>
                <w:szCs w:val="18"/>
              </w:rPr>
              <w:t>по каждому виду правонарушений, закрепленному в законодательстве Российской Федерации, основывается на статистических данных не менее чем за 3 года или за весь период закрепления в законодательстве Российской Федерации в случае, если этот период не превышает 3 лет</w:t>
            </w:r>
            <w:r>
              <w:rPr>
                <w:rFonts w:ascii="Times New Roman" w:eastAsia="Times New Roman" w:hAnsi="Times New Roman" w:cs="Times New Roman"/>
                <w:color w:val="000000" w:themeColor="text1"/>
                <w:sz w:val="18"/>
                <w:szCs w:val="18"/>
              </w:rPr>
              <w:t xml:space="preserve">, </w:t>
            </w:r>
            <w:r w:rsidRPr="008531D7">
              <w:rPr>
                <w:rFonts w:ascii="Times New Roman" w:eastAsia="Times New Roman" w:hAnsi="Times New Roman" w:cs="Times New Roman"/>
                <w:color w:val="000000" w:themeColor="text1"/>
                <w:sz w:val="18"/>
                <w:szCs w:val="18"/>
              </w:rPr>
              <w:t>размеры штрафов</w:t>
            </w:r>
            <w:r>
              <w:rPr>
                <w:rFonts w:ascii="Times New Roman" w:eastAsia="Times New Roman" w:hAnsi="Times New Roman" w:cs="Times New Roman"/>
                <w:color w:val="000000" w:themeColor="text1"/>
                <w:sz w:val="18"/>
                <w:szCs w:val="18"/>
              </w:rPr>
              <w:t xml:space="preserve"> и иных</w:t>
            </w:r>
          </w:p>
        </w:tc>
        <w:tc>
          <w:tcPr>
            <w:tcW w:w="2127" w:type="dxa"/>
          </w:tcPr>
          <w:p w:rsidR="001401DD" w:rsidRPr="00D16600" w:rsidRDefault="001401DD" w:rsidP="001401DD">
            <w:pPr>
              <w:tabs>
                <w:tab w:val="left" w:pos="1134"/>
              </w:tabs>
              <w:spacing w:after="0" w:line="240" w:lineRule="auto"/>
              <w:jc w:val="both"/>
              <w:rPr>
                <w:rFonts w:ascii="Times New Roman" w:eastAsia="Times New Roman" w:hAnsi="Times New Roman" w:cs="Times New Roman"/>
                <w:sz w:val="18"/>
                <w:szCs w:val="18"/>
                <w:lang w:eastAsia="ru-RU"/>
              </w:rPr>
            </w:pPr>
            <w:r w:rsidRPr="00D16600">
              <w:rPr>
                <w:rFonts w:ascii="Times New Roman" w:eastAsia="Times New Roman" w:hAnsi="Times New Roman" w:cs="Times New Roman"/>
                <w:sz w:val="18"/>
                <w:szCs w:val="18"/>
                <w:lang w:val="en-US" w:eastAsia="ru-RU"/>
              </w:rPr>
              <w:t>P</w:t>
            </w:r>
            <w:r w:rsidRPr="00D16600">
              <w:rPr>
                <w:rFonts w:ascii="Times New Roman" w:eastAsia="Times New Roman" w:hAnsi="Times New Roman" w:cs="Times New Roman"/>
                <w:sz w:val="18"/>
                <w:szCs w:val="18"/>
                <w:lang w:eastAsia="ru-RU"/>
              </w:rPr>
              <w:t xml:space="preserve"> – объем штрафов, прогнозируемый к поступлению в бюджет;</w:t>
            </w:r>
          </w:p>
          <w:p w:rsidR="001401DD" w:rsidRPr="00D16600" w:rsidRDefault="001401DD" w:rsidP="001401DD">
            <w:pPr>
              <w:tabs>
                <w:tab w:val="left" w:pos="1134"/>
              </w:tabs>
              <w:spacing w:after="0" w:line="240" w:lineRule="auto"/>
              <w:jc w:val="both"/>
              <w:rPr>
                <w:rFonts w:ascii="Times New Roman" w:eastAsia="Times New Roman" w:hAnsi="Times New Roman" w:cs="Times New Roman"/>
                <w:sz w:val="18"/>
                <w:szCs w:val="18"/>
                <w:lang w:eastAsia="ru-RU"/>
              </w:rPr>
            </w:pPr>
            <w:r w:rsidRPr="00D16600">
              <w:rPr>
                <w:rFonts w:ascii="Times New Roman" w:eastAsia="Times New Roman" w:hAnsi="Times New Roman" w:cs="Times New Roman"/>
                <w:sz w:val="18"/>
                <w:szCs w:val="18"/>
                <w:lang w:val="en-US" w:eastAsia="ru-RU"/>
              </w:rPr>
              <w:t>N</w:t>
            </w:r>
            <w:r w:rsidRPr="00D16600">
              <w:rPr>
                <w:rFonts w:ascii="Times New Roman" w:eastAsia="Times New Roman" w:hAnsi="Times New Roman" w:cs="Times New Roman"/>
                <w:sz w:val="18"/>
                <w:szCs w:val="18"/>
                <w:lang w:eastAsia="ru-RU"/>
              </w:rPr>
              <w:t xml:space="preserve"> – количество каждого вида правонарушения, определяемый на основании среднего арифметического значения за три отчетных года (или фактических отчетных периодов при меньшем количестве отчетных периодов), предшествующих планируемому;</w:t>
            </w:r>
          </w:p>
          <w:p w:rsidR="001401DD" w:rsidRPr="00D16600" w:rsidRDefault="001401DD" w:rsidP="001401DD">
            <w:pPr>
              <w:tabs>
                <w:tab w:val="left" w:pos="1134"/>
              </w:tabs>
              <w:spacing w:after="0" w:line="240" w:lineRule="auto"/>
              <w:jc w:val="both"/>
              <w:rPr>
                <w:rFonts w:ascii="Times New Roman" w:eastAsia="Times New Roman" w:hAnsi="Times New Roman" w:cs="Times New Roman"/>
                <w:sz w:val="18"/>
                <w:szCs w:val="18"/>
                <w:lang w:eastAsia="ru-RU"/>
              </w:rPr>
            </w:pPr>
            <w:r w:rsidRPr="00D16600">
              <w:rPr>
                <w:rFonts w:ascii="Times New Roman" w:eastAsia="Times New Roman" w:hAnsi="Times New Roman" w:cs="Times New Roman"/>
                <w:sz w:val="18"/>
                <w:szCs w:val="18"/>
                <w:lang w:val="en-US" w:eastAsia="ru-RU"/>
              </w:rPr>
              <w:t>R</w:t>
            </w:r>
            <w:r w:rsidRPr="00D16600">
              <w:rPr>
                <w:rFonts w:ascii="Times New Roman" w:eastAsia="Times New Roman" w:hAnsi="Times New Roman" w:cs="Times New Roman"/>
                <w:sz w:val="18"/>
                <w:szCs w:val="18"/>
                <w:lang w:eastAsia="ru-RU"/>
              </w:rPr>
              <w:t xml:space="preserve"> – размер штрафа по каждому виду правонарушения в соответствии с законодательством;</w:t>
            </w:r>
          </w:p>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16600">
              <w:rPr>
                <w:rFonts w:ascii="Times New Roman" w:eastAsia="Times New Roman" w:hAnsi="Times New Roman" w:cs="Times New Roman"/>
                <w:sz w:val="18"/>
                <w:szCs w:val="18"/>
                <w:lang w:eastAsia="ru-RU"/>
              </w:rPr>
              <w:t>С – собираемость, выраженная в процентах, определяемая на основании</w:t>
            </w:r>
            <w:r>
              <w:rPr>
                <w:rFonts w:ascii="Times New Roman" w:eastAsia="Times New Roman" w:hAnsi="Times New Roman" w:cs="Times New Roman"/>
                <w:sz w:val="18"/>
                <w:szCs w:val="18"/>
                <w:lang w:eastAsia="ru-RU"/>
              </w:rPr>
              <w:t xml:space="preserve"> </w:t>
            </w:r>
            <w:r w:rsidRPr="00F81A07">
              <w:rPr>
                <w:rFonts w:ascii="Times New Roman" w:eastAsia="Times New Roman" w:hAnsi="Times New Roman" w:cs="Times New Roman"/>
                <w:sz w:val="18"/>
                <w:szCs w:val="18"/>
                <w:lang w:eastAsia="ru-RU"/>
              </w:rPr>
              <w:t>среднего арифметического значения за три отчетных года (или фактических отчетных периодов при меньшем количестве отчетных периодов),</w:t>
            </w:r>
          </w:p>
          <w:p w:rsidR="001401DD" w:rsidRPr="0064725E"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81A07">
              <w:rPr>
                <w:rFonts w:ascii="Times New Roman" w:eastAsia="Times New Roman" w:hAnsi="Times New Roman" w:cs="Times New Roman"/>
                <w:sz w:val="18"/>
                <w:szCs w:val="18"/>
                <w:lang w:eastAsia="ru-RU"/>
              </w:rPr>
              <w:t>предшествующих планируемому.</w:t>
            </w:r>
          </w:p>
        </w:tc>
      </w:tr>
      <w:tr w:rsidR="001401DD" w:rsidRPr="00052181" w:rsidTr="00A97D5F">
        <w:trPr>
          <w:gridBefore w:val="1"/>
          <w:wBefore w:w="29" w:type="dxa"/>
          <w:trHeight w:val="601"/>
          <w:jc w:val="center"/>
        </w:trPr>
        <w:tc>
          <w:tcPr>
            <w:tcW w:w="1004" w:type="dxa"/>
          </w:tcPr>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567" w:type="dxa"/>
            <w:gridSpan w:val="2"/>
          </w:tcPr>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26"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1701"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2121"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1281" w:type="dxa"/>
          </w:tcPr>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1417" w:type="dxa"/>
          </w:tcPr>
          <w:p w:rsidR="001401DD" w:rsidRPr="00F81A07"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2257" w:type="dxa"/>
          </w:tcPr>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D16600">
              <w:rPr>
                <w:rFonts w:ascii="Times New Roman" w:eastAsia="Times New Roman" w:hAnsi="Times New Roman" w:cs="Times New Roman"/>
                <w:color w:val="000000" w:themeColor="text1"/>
                <w:sz w:val="18"/>
                <w:szCs w:val="18"/>
              </w:rPr>
              <w:t xml:space="preserve">сумм принудительного изъятия (платежей) по каждому виду правонарушений соответствуют </w:t>
            </w:r>
            <w:r>
              <w:rPr>
                <w:rFonts w:ascii="Times New Roman" w:eastAsia="Times New Roman" w:hAnsi="Times New Roman" w:cs="Times New Roman"/>
                <w:color w:val="000000" w:themeColor="text1"/>
                <w:sz w:val="18"/>
                <w:szCs w:val="18"/>
              </w:rPr>
              <w:t xml:space="preserve">Закону Самарской области от 01.11.2007 №115-ГД </w:t>
            </w:r>
            <w:r w:rsidRPr="00D16600">
              <w:rPr>
                <w:rFonts w:ascii="Times New Roman" w:eastAsia="Times New Roman" w:hAnsi="Times New Roman" w:cs="Times New Roman"/>
                <w:color w:val="000000" w:themeColor="text1"/>
                <w:sz w:val="18"/>
                <w:szCs w:val="18"/>
              </w:rPr>
              <w:t>с учетом изменений, запланированных на очередной ф</w:t>
            </w:r>
            <w:r>
              <w:rPr>
                <w:rFonts w:ascii="Times New Roman" w:eastAsia="Times New Roman" w:hAnsi="Times New Roman" w:cs="Times New Roman"/>
                <w:color w:val="000000" w:themeColor="text1"/>
                <w:sz w:val="18"/>
                <w:szCs w:val="18"/>
              </w:rPr>
              <w:t>инансовый год и плановый период.</w:t>
            </w:r>
          </w:p>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2127" w:type="dxa"/>
          </w:tcPr>
          <w:p w:rsidR="001401DD" w:rsidRPr="00D16600"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16600">
              <w:rPr>
                <w:rFonts w:ascii="Times New Roman" w:eastAsia="Times New Roman" w:hAnsi="Times New Roman" w:cs="Times New Roman"/>
                <w:sz w:val="18"/>
                <w:szCs w:val="18"/>
                <w:lang w:eastAsia="ru-RU"/>
              </w:rPr>
              <w:t>Собираемость:</w:t>
            </w:r>
          </w:p>
          <w:p w:rsidR="001401DD" w:rsidRPr="00D16600"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16600">
              <w:rPr>
                <w:rFonts w:ascii="Times New Roman" w:eastAsia="Times New Roman" w:hAnsi="Times New Roman" w:cs="Times New Roman"/>
                <w:sz w:val="18"/>
                <w:szCs w:val="18"/>
                <w:lang w:eastAsia="ru-RU"/>
              </w:rPr>
              <w:t>С = F/S х 100,</w:t>
            </w:r>
            <w:r>
              <w:rPr>
                <w:rFonts w:ascii="Times New Roman" w:eastAsia="Times New Roman" w:hAnsi="Times New Roman" w:cs="Times New Roman"/>
                <w:sz w:val="18"/>
                <w:szCs w:val="18"/>
                <w:lang w:eastAsia="ru-RU"/>
              </w:rPr>
              <w:t xml:space="preserve"> где:</w:t>
            </w:r>
          </w:p>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16600">
              <w:rPr>
                <w:rFonts w:ascii="Times New Roman" w:eastAsia="Times New Roman" w:hAnsi="Times New Roman" w:cs="Times New Roman"/>
                <w:sz w:val="18"/>
                <w:szCs w:val="18"/>
                <w:lang w:eastAsia="ru-RU"/>
              </w:rPr>
              <w:t>F – сумма оплаченных штрафов за три отчетных год</w:t>
            </w:r>
            <w:r>
              <w:rPr>
                <w:rFonts w:ascii="Times New Roman" w:eastAsia="Times New Roman" w:hAnsi="Times New Roman" w:cs="Times New Roman"/>
                <w:sz w:val="18"/>
                <w:szCs w:val="18"/>
                <w:lang w:eastAsia="ru-RU"/>
              </w:rPr>
              <w:t>а (</w:t>
            </w:r>
            <w:r w:rsidRPr="00D16600">
              <w:rPr>
                <w:rFonts w:ascii="Times New Roman" w:eastAsia="Times New Roman" w:hAnsi="Times New Roman" w:cs="Times New Roman"/>
                <w:sz w:val="18"/>
                <w:szCs w:val="18"/>
                <w:lang w:eastAsia="ru-RU"/>
              </w:rPr>
              <w:t>фактических отчетных периодов при меньшем количестве отчетных периодов</w:t>
            </w:r>
            <w:r>
              <w:rPr>
                <w:rFonts w:ascii="Times New Roman" w:eastAsia="Times New Roman" w:hAnsi="Times New Roman" w:cs="Times New Roman"/>
                <w:sz w:val="18"/>
                <w:szCs w:val="18"/>
                <w:lang w:eastAsia="ru-RU"/>
              </w:rPr>
              <w:t xml:space="preserve">), предшествующих планируемому; </w:t>
            </w:r>
          </w:p>
          <w:p w:rsidR="001401DD" w:rsidRPr="00D16600"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16600">
              <w:rPr>
                <w:rFonts w:ascii="Times New Roman" w:eastAsia="Times New Roman" w:hAnsi="Times New Roman" w:cs="Times New Roman"/>
                <w:sz w:val="18"/>
                <w:szCs w:val="18"/>
                <w:lang w:eastAsia="ru-RU"/>
              </w:rPr>
              <w:t>S – сумма наложенных ш</w:t>
            </w:r>
            <w:r>
              <w:rPr>
                <w:rFonts w:ascii="Times New Roman" w:eastAsia="Times New Roman" w:hAnsi="Times New Roman" w:cs="Times New Roman"/>
                <w:sz w:val="18"/>
                <w:szCs w:val="18"/>
                <w:lang w:eastAsia="ru-RU"/>
              </w:rPr>
              <w:t>трафов за три отчетных года (</w:t>
            </w:r>
            <w:r w:rsidRPr="00D16600">
              <w:rPr>
                <w:rFonts w:ascii="Times New Roman" w:eastAsia="Times New Roman" w:hAnsi="Times New Roman" w:cs="Times New Roman"/>
                <w:sz w:val="18"/>
                <w:szCs w:val="18"/>
                <w:lang w:eastAsia="ru-RU"/>
              </w:rPr>
              <w:t>фактических отчетных периодов при меньшем количестве отчетных периодов), предшествующих планируемому.</w:t>
            </w:r>
          </w:p>
          <w:p w:rsidR="001401DD"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16600">
              <w:rPr>
                <w:rFonts w:ascii="Times New Roman" w:eastAsia="Times New Roman" w:hAnsi="Times New Roman" w:cs="Times New Roman"/>
                <w:sz w:val="18"/>
                <w:szCs w:val="18"/>
                <w:lang w:eastAsia="ru-RU"/>
              </w:rPr>
              <w:t>Ис</w:t>
            </w:r>
            <w:r>
              <w:rPr>
                <w:rFonts w:ascii="Times New Roman" w:eastAsia="Times New Roman" w:hAnsi="Times New Roman" w:cs="Times New Roman"/>
                <w:sz w:val="18"/>
                <w:szCs w:val="18"/>
                <w:lang w:eastAsia="ru-RU"/>
              </w:rPr>
              <w:t>точники данных для показателей,</w:t>
            </w:r>
            <w:r w:rsidRPr="00D16600">
              <w:rPr>
                <w:rFonts w:ascii="Times New Roman" w:eastAsia="Times New Roman" w:hAnsi="Times New Roman" w:cs="Times New Roman"/>
                <w:sz w:val="18"/>
                <w:szCs w:val="18"/>
                <w:lang w:eastAsia="ru-RU"/>
              </w:rPr>
              <w:t xml:space="preserve"> используемых для расчета прогнозного объема прочих поступлений от денежных взысканий аналитическая информация, содержащая сведения о виде, количестве составленных и оплаченных протоколов по каждому виду нарушения, с указанием сумм по наложенным и оплаченным штрафам.</w:t>
            </w:r>
          </w:p>
        </w:tc>
      </w:tr>
      <w:tr w:rsidR="001401DD" w:rsidRPr="00FD2D26" w:rsidTr="00A97D5F">
        <w:trPr>
          <w:gridBefore w:val="1"/>
          <w:wBefore w:w="29" w:type="dxa"/>
          <w:trHeight w:val="3123"/>
          <w:jc w:val="center"/>
        </w:trPr>
        <w:tc>
          <w:tcPr>
            <w:tcW w:w="1004" w:type="dxa"/>
          </w:tcPr>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lastRenderedPageBreak/>
              <w:t>9</w:t>
            </w:r>
          </w:p>
        </w:tc>
        <w:tc>
          <w:tcPr>
            <w:tcW w:w="567" w:type="dxa"/>
            <w:gridSpan w:val="2"/>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936</w:t>
            </w:r>
          </w:p>
        </w:tc>
        <w:tc>
          <w:tcPr>
            <w:tcW w:w="2126"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sz w:val="18"/>
                <w:szCs w:val="18"/>
              </w:rPr>
              <w:t xml:space="preserve">Администрация </w:t>
            </w:r>
            <w:r w:rsidRPr="002873A2">
              <w:rPr>
                <w:rFonts w:ascii="Times New Roman" w:eastAsia="Times New Roman" w:hAnsi="Times New Roman" w:cs="Times New Roman"/>
                <w:sz w:val="18"/>
                <w:szCs w:val="18"/>
              </w:rPr>
              <w:t>Железнодорожн</w:t>
            </w:r>
            <w:r>
              <w:rPr>
                <w:rFonts w:ascii="Times New Roman" w:eastAsia="Times New Roman" w:hAnsi="Times New Roman" w:cs="Times New Roman"/>
                <w:sz w:val="18"/>
                <w:szCs w:val="18"/>
              </w:rPr>
              <w:t xml:space="preserve">ого </w:t>
            </w:r>
            <w:r w:rsidRPr="002873A2">
              <w:rPr>
                <w:rFonts w:ascii="Times New Roman" w:eastAsia="Times New Roman" w:hAnsi="Times New Roman" w:cs="Times New Roman"/>
                <w:sz w:val="18"/>
                <w:szCs w:val="18"/>
              </w:rPr>
              <w:t>внутригородской район городского округа Самара</w:t>
            </w:r>
          </w:p>
        </w:tc>
        <w:tc>
          <w:tcPr>
            <w:tcW w:w="1701"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11607010120000140</w:t>
            </w:r>
          </w:p>
        </w:tc>
        <w:tc>
          <w:tcPr>
            <w:tcW w:w="2121"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1281" w:type="dxa"/>
          </w:tcPr>
          <w:p w:rsidR="001401DD" w:rsidRPr="00835EC5" w:rsidRDefault="001401DD" w:rsidP="001401DD">
            <w:pPr>
              <w:jc w:val="center"/>
              <w:rPr>
                <w:rFonts w:ascii="Times New Roman" w:hAnsi="Times New Roman" w:cs="Times New Roman"/>
                <w:sz w:val="18"/>
                <w:szCs w:val="18"/>
              </w:rPr>
            </w:pPr>
            <w:r w:rsidRPr="00521709">
              <w:rPr>
                <w:rFonts w:ascii="Times New Roman" w:hAnsi="Times New Roman" w:cs="Times New Roman"/>
                <w:sz w:val="18"/>
                <w:szCs w:val="18"/>
              </w:rPr>
              <w:t>Метод прямого расчета</w:t>
            </w:r>
          </w:p>
        </w:tc>
        <w:tc>
          <w:tcPr>
            <w:tcW w:w="1417" w:type="dxa"/>
          </w:tcPr>
          <w:p w:rsidR="001401DD" w:rsidRPr="00841655" w:rsidRDefault="001401DD" w:rsidP="001401DD">
            <w:pPr>
              <w:pStyle w:val="ConsPlusNorm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Шип</w:t>
            </w:r>
            <w:r w:rsidRPr="00841655">
              <w:rPr>
                <w:rFonts w:ascii="Times New Roman" w:hAnsi="Times New Roman" w:cs="Times New Roman"/>
                <w:color w:val="000000" w:themeColor="text1"/>
                <w:sz w:val="18"/>
                <w:szCs w:val="18"/>
              </w:rPr>
              <w:t xml:space="preserve"> = </w:t>
            </w:r>
            <w:r>
              <w:rPr>
                <w:rFonts w:ascii="Times New Roman" w:hAnsi="Times New Roman" w:cs="Times New Roman"/>
                <w:color w:val="000000" w:themeColor="text1"/>
                <w:sz w:val="18"/>
                <w:szCs w:val="18"/>
              </w:rPr>
              <w:t>0</w:t>
            </w:r>
          </w:p>
        </w:tc>
        <w:tc>
          <w:tcPr>
            <w:tcW w:w="2257" w:type="dxa"/>
          </w:tcPr>
          <w:p w:rsidR="001401DD" w:rsidRPr="00841655" w:rsidRDefault="001401DD" w:rsidP="001401DD">
            <w:pPr>
              <w:jc w:val="both"/>
              <w:rPr>
                <w:rFonts w:ascii="Times New Roman" w:hAnsi="Times New Roman" w:cs="Times New Roman"/>
                <w:color w:val="000000" w:themeColor="text1"/>
                <w:sz w:val="18"/>
                <w:szCs w:val="18"/>
              </w:rPr>
            </w:pPr>
            <w:r w:rsidRPr="00841655">
              <w:rPr>
                <w:rFonts w:ascii="Times New Roman" w:hAnsi="Times New Roman" w:cs="Times New Roman"/>
                <w:bCs/>
                <w:color w:val="000000" w:themeColor="text1"/>
                <w:sz w:val="18"/>
                <w:szCs w:val="18"/>
              </w:rPr>
              <w:t xml:space="preserve">В связи с отсутствием системности характера поступлений по данному коду,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 В текущем финансовом году определяется на уровне </w:t>
            </w:r>
            <w:r>
              <w:rPr>
                <w:rFonts w:ascii="Times New Roman" w:hAnsi="Times New Roman" w:cs="Times New Roman"/>
                <w:bCs/>
                <w:color w:val="000000" w:themeColor="text1"/>
                <w:sz w:val="18"/>
                <w:szCs w:val="18"/>
              </w:rPr>
              <w:t xml:space="preserve">их </w:t>
            </w:r>
            <w:r w:rsidRPr="00841655">
              <w:rPr>
                <w:rFonts w:ascii="Times New Roman" w:hAnsi="Times New Roman" w:cs="Times New Roman"/>
                <w:bCs/>
                <w:color w:val="000000" w:themeColor="text1"/>
                <w:sz w:val="18"/>
                <w:szCs w:val="18"/>
              </w:rPr>
              <w:t>фактическ</w:t>
            </w:r>
            <w:r>
              <w:rPr>
                <w:rFonts w:ascii="Times New Roman" w:hAnsi="Times New Roman" w:cs="Times New Roman"/>
                <w:bCs/>
                <w:color w:val="000000" w:themeColor="text1"/>
                <w:sz w:val="18"/>
                <w:szCs w:val="18"/>
              </w:rPr>
              <w:t>ого поступления</w:t>
            </w:r>
            <w:r w:rsidRPr="00841655">
              <w:rPr>
                <w:rFonts w:ascii="Times New Roman" w:hAnsi="Times New Roman" w:cs="Times New Roman"/>
                <w:bCs/>
                <w:color w:val="000000" w:themeColor="text1"/>
                <w:sz w:val="18"/>
                <w:szCs w:val="18"/>
              </w:rPr>
              <w:t>.</w:t>
            </w:r>
          </w:p>
        </w:tc>
        <w:tc>
          <w:tcPr>
            <w:tcW w:w="2127" w:type="dxa"/>
          </w:tcPr>
          <w:p w:rsidR="001401DD" w:rsidRPr="00841655" w:rsidRDefault="001401DD" w:rsidP="001401DD">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Шип</w:t>
            </w:r>
            <w:r w:rsidRPr="00841655">
              <w:rPr>
                <w:rFonts w:ascii="Times New Roman" w:hAnsi="Times New Roman" w:cs="Times New Roman"/>
                <w:color w:val="000000" w:themeColor="text1"/>
                <w:sz w:val="18"/>
                <w:szCs w:val="18"/>
              </w:rPr>
              <w:t>-плановые назначения по доходному источнику</w:t>
            </w:r>
            <w:r>
              <w:rPr>
                <w:rFonts w:ascii="Times New Roman" w:hAnsi="Times New Roman" w:cs="Times New Roman"/>
                <w:color w:val="000000" w:themeColor="text1"/>
                <w:sz w:val="18"/>
                <w:szCs w:val="18"/>
              </w:rPr>
              <w:t>.</w:t>
            </w:r>
          </w:p>
        </w:tc>
      </w:tr>
      <w:tr w:rsidR="001401DD" w:rsidRPr="00FD2D26" w:rsidTr="00A97D5F">
        <w:trPr>
          <w:gridBefore w:val="1"/>
          <w:wBefore w:w="29" w:type="dxa"/>
          <w:trHeight w:val="460"/>
          <w:jc w:val="center"/>
        </w:trPr>
        <w:tc>
          <w:tcPr>
            <w:tcW w:w="1004" w:type="dxa"/>
          </w:tcPr>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10</w:t>
            </w:r>
          </w:p>
        </w:tc>
        <w:tc>
          <w:tcPr>
            <w:tcW w:w="567" w:type="dxa"/>
            <w:gridSpan w:val="2"/>
          </w:tcPr>
          <w:p w:rsidR="001401DD" w:rsidRPr="00841655"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936</w:t>
            </w:r>
          </w:p>
        </w:tc>
        <w:tc>
          <w:tcPr>
            <w:tcW w:w="2126" w:type="dxa"/>
          </w:tcPr>
          <w:p w:rsidR="001401DD" w:rsidRPr="00841655"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sz w:val="18"/>
                <w:szCs w:val="18"/>
              </w:rPr>
              <w:t xml:space="preserve">Администрация </w:t>
            </w:r>
            <w:r w:rsidRPr="002873A2">
              <w:rPr>
                <w:rFonts w:ascii="Times New Roman" w:eastAsia="Times New Roman" w:hAnsi="Times New Roman" w:cs="Times New Roman"/>
                <w:sz w:val="18"/>
                <w:szCs w:val="18"/>
              </w:rPr>
              <w:t>Железнодорожн</w:t>
            </w:r>
            <w:r>
              <w:rPr>
                <w:rFonts w:ascii="Times New Roman" w:eastAsia="Times New Roman" w:hAnsi="Times New Roman" w:cs="Times New Roman"/>
                <w:sz w:val="18"/>
                <w:szCs w:val="18"/>
              </w:rPr>
              <w:t xml:space="preserve">ого </w:t>
            </w:r>
            <w:r w:rsidRPr="002873A2">
              <w:rPr>
                <w:rFonts w:ascii="Times New Roman" w:eastAsia="Times New Roman" w:hAnsi="Times New Roman" w:cs="Times New Roman"/>
                <w:sz w:val="18"/>
                <w:szCs w:val="18"/>
              </w:rPr>
              <w:t xml:space="preserve">внутригородской район городского округа Самара </w:t>
            </w:r>
          </w:p>
        </w:tc>
        <w:tc>
          <w:tcPr>
            <w:tcW w:w="1701" w:type="dxa"/>
          </w:tcPr>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11607090120000140</w:t>
            </w:r>
          </w:p>
        </w:tc>
        <w:tc>
          <w:tcPr>
            <w:tcW w:w="2121" w:type="dxa"/>
          </w:tcPr>
          <w:p w:rsidR="001401DD" w:rsidRPr="00841655" w:rsidRDefault="001401DD" w:rsidP="001401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Pr="0025504A">
              <w:rPr>
                <w:rFonts w:ascii="Times New Roman" w:eastAsia="Times New Roman" w:hAnsi="Times New Roman" w:cs="Times New Roman"/>
                <w:color w:val="000000" w:themeColor="text1"/>
                <w:sz w:val="18"/>
                <w:szCs w:val="18"/>
              </w:rPr>
              <w:t>муниципальным органом, казенным учреждением внутригородского района</w:t>
            </w:r>
          </w:p>
        </w:tc>
        <w:tc>
          <w:tcPr>
            <w:tcW w:w="1281" w:type="dxa"/>
          </w:tcPr>
          <w:p w:rsidR="001401DD" w:rsidRPr="00521709" w:rsidRDefault="001401DD" w:rsidP="001401DD">
            <w:pPr>
              <w:jc w:val="center"/>
              <w:rPr>
                <w:rFonts w:ascii="Times New Roman" w:hAnsi="Times New Roman" w:cs="Times New Roman"/>
                <w:sz w:val="18"/>
                <w:szCs w:val="18"/>
              </w:rPr>
            </w:pPr>
            <w:r w:rsidRPr="00521709">
              <w:rPr>
                <w:rFonts w:ascii="Times New Roman" w:hAnsi="Times New Roman" w:cs="Times New Roman"/>
                <w:sz w:val="18"/>
                <w:szCs w:val="18"/>
              </w:rPr>
              <w:t>Метод прямого расчета</w:t>
            </w:r>
          </w:p>
          <w:p w:rsidR="001401DD" w:rsidRPr="00841655" w:rsidRDefault="001401DD" w:rsidP="001401DD">
            <w:pPr>
              <w:jc w:val="center"/>
              <w:rPr>
                <w:rFonts w:ascii="Times New Roman" w:hAnsi="Times New Roman" w:cs="Times New Roman"/>
                <w:color w:val="000000" w:themeColor="text1"/>
                <w:sz w:val="18"/>
                <w:szCs w:val="18"/>
              </w:rPr>
            </w:pPr>
          </w:p>
        </w:tc>
        <w:tc>
          <w:tcPr>
            <w:tcW w:w="1417" w:type="dxa"/>
          </w:tcPr>
          <w:p w:rsidR="001401DD" w:rsidRPr="00841655" w:rsidRDefault="001401DD" w:rsidP="001401DD">
            <w:pPr>
              <w:pStyle w:val="ConsPlusNorm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И=0</w:t>
            </w:r>
          </w:p>
          <w:p w:rsidR="001401DD" w:rsidRPr="00841655" w:rsidRDefault="001401DD" w:rsidP="001401DD">
            <w:pPr>
              <w:pStyle w:val="ConsPlusNormal0"/>
              <w:jc w:val="center"/>
              <w:rPr>
                <w:rFonts w:ascii="Times New Roman" w:hAnsi="Times New Roman" w:cs="Times New Roman"/>
                <w:color w:val="000000" w:themeColor="text1"/>
                <w:sz w:val="18"/>
                <w:szCs w:val="18"/>
              </w:rPr>
            </w:pPr>
          </w:p>
        </w:tc>
        <w:tc>
          <w:tcPr>
            <w:tcW w:w="2257" w:type="dxa"/>
          </w:tcPr>
          <w:p w:rsidR="001401DD" w:rsidRPr="00DD6ED7" w:rsidRDefault="001401DD" w:rsidP="001401DD">
            <w:pPr>
              <w:pStyle w:val="ConsPlusNormal0"/>
              <w:jc w:val="both"/>
              <w:rPr>
                <w:rFonts w:ascii="Times New Roman" w:hAnsi="Times New Roman" w:cs="Times New Roman"/>
                <w:color w:val="FF0000"/>
                <w:sz w:val="18"/>
                <w:szCs w:val="18"/>
              </w:rPr>
            </w:pPr>
            <w:r w:rsidRPr="00521709">
              <w:rPr>
                <w:rFonts w:ascii="Times New Roman" w:hAnsi="Times New Roman" w:cs="Times New Roman"/>
                <w:bCs/>
                <w:sz w:val="18"/>
                <w:szCs w:val="18"/>
              </w:rPr>
              <w:t xml:space="preserve">В связи с отсутствием системности характера поступлений по данному коду,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 В текущем финансовом году определяется на уровне </w:t>
            </w:r>
            <w:r w:rsidRPr="008531D7">
              <w:rPr>
                <w:rFonts w:ascii="Times New Roman" w:hAnsi="Times New Roman" w:cs="Times New Roman"/>
                <w:bCs/>
                <w:sz w:val="18"/>
                <w:szCs w:val="18"/>
              </w:rPr>
              <w:t>их фактического поступления.</w:t>
            </w:r>
          </w:p>
        </w:tc>
        <w:tc>
          <w:tcPr>
            <w:tcW w:w="2127" w:type="dxa"/>
          </w:tcPr>
          <w:p w:rsidR="001401DD" w:rsidRPr="00841655" w:rsidRDefault="001401DD" w:rsidP="001401DD">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r w:rsidRPr="00841655">
              <w:rPr>
                <w:rFonts w:ascii="Times New Roman" w:hAnsi="Times New Roman" w:cs="Times New Roman"/>
                <w:color w:val="000000" w:themeColor="text1"/>
                <w:sz w:val="18"/>
                <w:szCs w:val="18"/>
              </w:rPr>
              <w:t xml:space="preserve"> плановые назначения по доходному источнику</w:t>
            </w:r>
            <w:r>
              <w:rPr>
                <w:rFonts w:ascii="Times New Roman" w:hAnsi="Times New Roman" w:cs="Times New Roman"/>
                <w:color w:val="000000" w:themeColor="text1"/>
                <w:sz w:val="18"/>
                <w:szCs w:val="18"/>
              </w:rPr>
              <w:t>.</w:t>
            </w:r>
          </w:p>
        </w:tc>
      </w:tr>
      <w:tr w:rsidR="001401DD" w:rsidRPr="00FD2D26" w:rsidTr="00A97D5F">
        <w:trPr>
          <w:gridBefore w:val="1"/>
          <w:wBefore w:w="29" w:type="dxa"/>
          <w:trHeight w:val="2684"/>
          <w:jc w:val="center"/>
        </w:trPr>
        <w:tc>
          <w:tcPr>
            <w:tcW w:w="1004" w:type="dxa"/>
          </w:tcPr>
          <w:p w:rsidR="001401DD" w:rsidRPr="00521709"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21709">
              <w:rPr>
                <w:rFonts w:ascii="Times New Roman" w:eastAsia="Times New Roman" w:hAnsi="Times New Roman" w:cs="Times New Roman"/>
                <w:sz w:val="18"/>
                <w:szCs w:val="18"/>
              </w:rPr>
              <w:lastRenderedPageBreak/>
              <w:t>11</w:t>
            </w:r>
          </w:p>
        </w:tc>
        <w:tc>
          <w:tcPr>
            <w:tcW w:w="567" w:type="dxa"/>
            <w:gridSpan w:val="2"/>
          </w:tcPr>
          <w:p w:rsidR="001401DD" w:rsidRPr="00521709" w:rsidRDefault="001401DD" w:rsidP="001401DD">
            <w:pPr>
              <w:widowControl w:val="0"/>
              <w:autoSpaceDE w:val="0"/>
              <w:autoSpaceDN w:val="0"/>
              <w:adjustRightInd w:val="0"/>
              <w:spacing w:after="0" w:line="240" w:lineRule="auto"/>
              <w:rPr>
                <w:rFonts w:ascii="Times New Roman" w:eastAsia="Times New Roman" w:hAnsi="Times New Roman" w:cs="Times New Roman"/>
                <w:sz w:val="18"/>
                <w:szCs w:val="18"/>
              </w:rPr>
            </w:pPr>
            <w:r w:rsidRPr="00521709">
              <w:rPr>
                <w:rFonts w:ascii="Times New Roman" w:eastAsia="Times New Roman" w:hAnsi="Times New Roman" w:cs="Times New Roman"/>
                <w:sz w:val="18"/>
                <w:szCs w:val="18"/>
              </w:rPr>
              <w:t>936</w:t>
            </w:r>
          </w:p>
        </w:tc>
        <w:tc>
          <w:tcPr>
            <w:tcW w:w="2126" w:type="dxa"/>
          </w:tcPr>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Администрация </w:t>
            </w:r>
            <w:r w:rsidRPr="002873A2">
              <w:rPr>
                <w:rFonts w:ascii="Times New Roman" w:eastAsia="Times New Roman" w:hAnsi="Times New Roman" w:cs="Times New Roman"/>
                <w:sz w:val="18"/>
                <w:szCs w:val="18"/>
              </w:rPr>
              <w:t>Железнодорожн</w:t>
            </w:r>
            <w:r>
              <w:rPr>
                <w:rFonts w:ascii="Times New Roman" w:eastAsia="Times New Roman" w:hAnsi="Times New Roman" w:cs="Times New Roman"/>
                <w:sz w:val="18"/>
                <w:szCs w:val="18"/>
              </w:rPr>
              <w:t xml:space="preserve">ого </w:t>
            </w:r>
            <w:r w:rsidRPr="002873A2">
              <w:rPr>
                <w:rFonts w:ascii="Times New Roman" w:eastAsia="Times New Roman" w:hAnsi="Times New Roman" w:cs="Times New Roman"/>
                <w:sz w:val="18"/>
                <w:szCs w:val="18"/>
              </w:rPr>
              <w:t xml:space="preserve">внутригородской район городского округа Самара </w:t>
            </w:r>
          </w:p>
          <w:p w:rsidR="001401DD" w:rsidRDefault="001401DD" w:rsidP="001401DD">
            <w:pPr>
              <w:rPr>
                <w:rFonts w:ascii="Times New Roman" w:eastAsia="Times New Roman" w:hAnsi="Times New Roman" w:cs="Times New Roman"/>
                <w:sz w:val="18"/>
                <w:szCs w:val="18"/>
              </w:rPr>
            </w:pPr>
          </w:p>
          <w:p w:rsidR="001401DD" w:rsidRPr="002E36AB" w:rsidRDefault="001401DD" w:rsidP="001401DD">
            <w:pPr>
              <w:ind w:firstLine="708"/>
              <w:rPr>
                <w:rFonts w:ascii="Times New Roman" w:eastAsia="Times New Roman" w:hAnsi="Times New Roman" w:cs="Times New Roman"/>
                <w:sz w:val="18"/>
                <w:szCs w:val="18"/>
              </w:rPr>
            </w:pPr>
          </w:p>
        </w:tc>
        <w:tc>
          <w:tcPr>
            <w:tcW w:w="1701" w:type="dxa"/>
          </w:tcPr>
          <w:p w:rsidR="001401DD" w:rsidRPr="00521709"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11610031120000140</w:t>
            </w:r>
          </w:p>
        </w:tc>
        <w:tc>
          <w:tcPr>
            <w:tcW w:w="2121" w:type="dxa"/>
          </w:tcPr>
          <w:p w:rsidR="001401DD" w:rsidRPr="00521709" w:rsidRDefault="001401DD" w:rsidP="001401DD">
            <w:pPr>
              <w:widowControl w:val="0"/>
              <w:autoSpaceDE w:val="0"/>
              <w:autoSpaceDN w:val="0"/>
              <w:adjustRightInd w:val="0"/>
              <w:spacing w:after="0" w:line="240" w:lineRule="auto"/>
              <w:rPr>
                <w:rFonts w:ascii="Times New Roman" w:eastAsia="Times New Roman" w:hAnsi="Times New Roman" w:cs="Times New Roman"/>
                <w:sz w:val="18"/>
                <w:szCs w:val="18"/>
              </w:rPr>
            </w:pPr>
            <w:r w:rsidRPr="00521709">
              <w:rPr>
                <w:rFonts w:ascii="Times New Roman" w:eastAsia="Times New Roman" w:hAnsi="Times New Roman" w:cs="Times New Roman"/>
                <w:sz w:val="18"/>
                <w:szCs w:val="18"/>
              </w:rP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c>
          <w:tcPr>
            <w:tcW w:w="1281" w:type="dxa"/>
          </w:tcPr>
          <w:p w:rsidR="001401DD" w:rsidRPr="00521709" w:rsidRDefault="001401DD" w:rsidP="001401DD">
            <w:pPr>
              <w:jc w:val="center"/>
              <w:rPr>
                <w:rFonts w:ascii="Times New Roman" w:hAnsi="Times New Roman"/>
                <w:sz w:val="18"/>
                <w:szCs w:val="18"/>
              </w:rPr>
            </w:pPr>
            <w:r>
              <w:rPr>
                <w:rFonts w:ascii="Times New Roman" w:hAnsi="Times New Roman"/>
                <w:sz w:val="18"/>
                <w:szCs w:val="18"/>
              </w:rPr>
              <w:t>Метод прямого расчета</w:t>
            </w:r>
          </w:p>
        </w:tc>
        <w:tc>
          <w:tcPr>
            <w:tcW w:w="1417" w:type="dxa"/>
          </w:tcPr>
          <w:p w:rsidR="001401DD" w:rsidRPr="00521709" w:rsidRDefault="001401DD" w:rsidP="001401DD">
            <w:pPr>
              <w:shd w:val="clear" w:color="auto" w:fill="FFFFFF"/>
              <w:spacing w:before="100" w:beforeAutospacing="1" w:after="100" w:afterAutospacing="1" w:line="309" w:lineRule="atLeast"/>
              <w:jc w:val="center"/>
              <w:rPr>
                <w:rFonts w:ascii="Times New Roman" w:eastAsia="Times New Roman" w:hAnsi="Times New Roman" w:cs="Times New Roman"/>
                <w:sz w:val="18"/>
                <w:szCs w:val="18"/>
                <w:lang w:eastAsia="ru-RU"/>
              </w:rPr>
            </w:pPr>
            <w:r w:rsidRPr="00521709">
              <w:rPr>
                <w:rFonts w:ascii="Times New Roman" w:eastAsia="Times New Roman" w:hAnsi="Times New Roman" w:cs="Times New Roman"/>
                <w:sz w:val="18"/>
                <w:szCs w:val="18"/>
                <w:lang w:eastAsia="ru-RU"/>
              </w:rPr>
              <w:t>Ву=0</w:t>
            </w:r>
          </w:p>
        </w:tc>
        <w:tc>
          <w:tcPr>
            <w:tcW w:w="2257" w:type="dxa"/>
          </w:tcPr>
          <w:p w:rsidR="001401DD" w:rsidRPr="00F81A07" w:rsidRDefault="001401DD" w:rsidP="001401DD">
            <w:pPr>
              <w:pStyle w:val="ConsPlusNormal0"/>
              <w:jc w:val="both"/>
              <w:rPr>
                <w:rFonts w:ascii="Times New Roman" w:hAnsi="Times New Roman" w:cs="Times New Roman"/>
                <w:sz w:val="18"/>
                <w:szCs w:val="18"/>
              </w:rPr>
            </w:pPr>
            <w:r w:rsidRPr="00521709">
              <w:rPr>
                <w:rFonts w:ascii="Times New Roman" w:hAnsi="Times New Roman" w:cs="Times New Roman"/>
                <w:bCs/>
                <w:sz w:val="18"/>
                <w:szCs w:val="18"/>
              </w:rPr>
              <w:t xml:space="preserve">В связи с отсутствием системности характера поступлений по данному коду,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 В текущем финансовом году определяется на уровне </w:t>
            </w:r>
            <w:r w:rsidRPr="008531D7">
              <w:rPr>
                <w:rFonts w:ascii="Times New Roman" w:hAnsi="Times New Roman" w:cs="Times New Roman"/>
                <w:bCs/>
                <w:sz w:val="18"/>
                <w:szCs w:val="18"/>
              </w:rPr>
              <w:t>их фактического поступления.</w:t>
            </w:r>
          </w:p>
        </w:tc>
        <w:tc>
          <w:tcPr>
            <w:tcW w:w="2127" w:type="dxa"/>
          </w:tcPr>
          <w:p w:rsidR="001401DD" w:rsidRPr="00521709" w:rsidRDefault="001401DD" w:rsidP="001401DD">
            <w:pPr>
              <w:spacing w:after="0"/>
              <w:rPr>
                <w:rFonts w:ascii="Times New Roman" w:hAnsi="Times New Roman"/>
                <w:sz w:val="18"/>
                <w:szCs w:val="18"/>
              </w:rPr>
            </w:pPr>
            <w:r w:rsidRPr="00521709">
              <w:rPr>
                <w:rFonts w:ascii="Times New Roman" w:hAnsi="Times New Roman"/>
                <w:sz w:val="18"/>
                <w:szCs w:val="18"/>
              </w:rPr>
              <w:t>Ву-</w:t>
            </w:r>
            <w:r w:rsidRPr="00521709">
              <w:rPr>
                <w:rFonts w:ascii="Times New Roman" w:hAnsi="Times New Roman" w:cs="Times New Roman"/>
                <w:sz w:val="18"/>
                <w:szCs w:val="18"/>
              </w:rPr>
              <w:t xml:space="preserve"> плановые назначения по доходному источнику</w:t>
            </w:r>
            <w:r>
              <w:rPr>
                <w:rFonts w:ascii="Times New Roman" w:hAnsi="Times New Roman" w:cs="Times New Roman"/>
                <w:sz w:val="18"/>
                <w:szCs w:val="18"/>
              </w:rPr>
              <w:t>.</w:t>
            </w:r>
          </w:p>
        </w:tc>
      </w:tr>
      <w:tr w:rsidR="001401DD" w:rsidRPr="00FD2D26" w:rsidTr="00A97D5F">
        <w:trPr>
          <w:gridBefore w:val="1"/>
          <w:wBefore w:w="29" w:type="dxa"/>
          <w:trHeight w:val="3840"/>
          <w:jc w:val="center"/>
        </w:trPr>
        <w:tc>
          <w:tcPr>
            <w:tcW w:w="1004" w:type="dxa"/>
          </w:tcPr>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5D4167">
              <w:rPr>
                <w:rFonts w:ascii="Times New Roman" w:eastAsia="Times New Roman" w:hAnsi="Times New Roman" w:cs="Times New Roman"/>
                <w:color w:val="000000" w:themeColor="text1"/>
                <w:sz w:val="18"/>
                <w:szCs w:val="18"/>
              </w:rPr>
              <w:t>12</w:t>
            </w: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567" w:type="dxa"/>
            <w:gridSpan w:val="2"/>
          </w:tcPr>
          <w:p w:rsidR="001401DD" w:rsidRPr="005D416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5D4167">
              <w:rPr>
                <w:rFonts w:ascii="Times New Roman" w:eastAsia="Times New Roman" w:hAnsi="Times New Roman" w:cs="Times New Roman"/>
                <w:color w:val="000000" w:themeColor="text1"/>
                <w:sz w:val="18"/>
                <w:szCs w:val="18"/>
              </w:rPr>
              <w:t>936</w:t>
            </w:r>
          </w:p>
          <w:p w:rsidR="001401DD" w:rsidRPr="005D416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2126" w:type="dxa"/>
          </w:tcPr>
          <w:p w:rsidR="001401DD" w:rsidRPr="005D416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E7244C">
              <w:rPr>
                <w:rFonts w:ascii="Times New Roman" w:eastAsia="Times New Roman" w:hAnsi="Times New Roman" w:cs="Times New Roman"/>
                <w:color w:val="000000" w:themeColor="text1"/>
                <w:sz w:val="18"/>
                <w:szCs w:val="18"/>
              </w:rPr>
              <w:t xml:space="preserve">Администрация Железнодорожного внутригородской район городского округа Самара </w:t>
            </w: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1701" w:type="dxa"/>
          </w:tcPr>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5D4167">
              <w:rPr>
                <w:rFonts w:ascii="Times New Roman" w:eastAsia="Times New Roman" w:hAnsi="Times New Roman" w:cs="Times New Roman"/>
                <w:color w:val="000000" w:themeColor="text1"/>
                <w:sz w:val="18"/>
                <w:szCs w:val="18"/>
              </w:rPr>
              <w:t>11610123010000140</w:t>
            </w: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2121" w:type="dxa"/>
          </w:tcPr>
          <w:p w:rsidR="001401DD" w:rsidRPr="00521709" w:rsidRDefault="001401DD" w:rsidP="001401DD">
            <w:pPr>
              <w:widowControl w:val="0"/>
              <w:autoSpaceDE w:val="0"/>
              <w:autoSpaceDN w:val="0"/>
              <w:adjustRightInd w:val="0"/>
              <w:spacing w:after="0" w:line="240" w:lineRule="auto"/>
              <w:rPr>
                <w:rFonts w:ascii="Times New Roman" w:eastAsia="Times New Roman" w:hAnsi="Times New Roman" w:cs="Times New Roman"/>
                <w:sz w:val="18"/>
                <w:szCs w:val="18"/>
              </w:rPr>
            </w:pPr>
            <w:r w:rsidRPr="00521709">
              <w:rPr>
                <w:rFonts w:ascii="Times New Roman" w:eastAsia="Times New Roman" w:hAnsi="Times New Roman" w:cs="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1401DD" w:rsidRPr="00521709" w:rsidRDefault="001401DD" w:rsidP="001401DD">
            <w:pPr>
              <w:widowControl w:val="0"/>
              <w:autoSpaceDE w:val="0"/>
              <w:autoSpaceDN w:val="0"/>
              <w:adjustRightInd w:val="0"/>
              <w:spacing w:after="0" w:line="240" w:lineRule="auto"/>
              <w:rPr>
                <w:rFonts w:ascii="Times New Roman" w:eastAsia="Times New Roman" w:hAnsi="Times New Roman" w:cs="Times New Roman"/>
                <w:sz w:val="18"/>
                <w:szCs w:val="18"/>
              </w:rPr>
            </w:pPr>
          </w:p>
          <w:p w:rsidR="001401DD" w:rsidRPr="00521709" w:rsidRDefault="001401DD" w:rsidP="001401D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81" w:type="dxa"/>
          </w:tcPr>
          <w:p w:rsidR="001401DD" w:rsidRPr="00521709" w:rsidRDefault="001401DD" w:rsidP="001401DD">
            <w:pPr>
              <w:jc w:val="center"/>
              <w:rPr>
                <w:rFonts w:ascii="Times New Roman" w:hAnsi="Times New Roman" w:cs="Times New Roman"/>
                <w:sz w:val="18"/>
                <w:szCs w:val="18"/>
              </w:rPr>
            </w:pPr>
            <w:r w:rsidRPr="00521709">
              <w:rPr>
                <w:rFonts w:ascii="Times New Roman" w:hAnsi="Times New Roman" w:cs="Times New Roman"/>
                <w:sz w:val="18"/>
                <w:szCs w:val="18"/>
              </w:rPr>
              <w:t>Метод экстраполяции</w:t>
            </w:r>
          </w:p>
          <w:p w:rsidR="001401DD" w:rsidRPr="00521709" w:rsidRDefault="001401DD" w:rsidP="001401DD">
            <w:pPr>
              <w:jc w:val="center"/>
              <w:rPr>
                <w:rFonts w:ascii="Times New Roman" w:hAnsi="Times New Roman" w:cs="Times New Roman"/>
                <w:sz w:val="18"/>
                <w:szCs w:val="18"/>
              </w:rPr>
            </w:pPr>
          </w:p>
          <w:p w:rsidR="001401DD" w:rsidRPr="00521709" w:rsidRDefault="001401DD" w:rsidP="001401DD">
            <w:pPr>
              <w:jc w:val="center"/>
              <w:rPr>
                <w:rFonts w:ascii="Times New Roman" w:hAnsi="Times New Roman" w:cs="Times New Roman"/>
                <w:b/>
                <w:sz w:val="18"/>
                <w:szCs w:val="18"/>
              </w:rPr>
            </w:pPr>
          </w:p>
        </w:tc>
        <w:tc>
          <w:tcPr>
            <w:tcW w:w="1417" w:type="dxa"/>
          </w:tcPr>
          <w:p w:rsidR="001401DD" w:rsidRDefault="001401DD" w:rsidP="001401DD">
            <w:pPr>
              <w:shd w:val="clear" w:color="auto" w:fill="FFFFFF"/>
              <w:spacing w:before="100" w:beforeAutospacing="1" w:after="100" w:afterAutospacing="1"/>
              <w:jc w:val="center"/>
              <w:rPr>
                <w:rFonts w:ascii="Times New Roman" w:eastAsia="Times New Roman" w:hAnsi="Times New Roman" w:cs="Times New Roman"/>
                <w:color w:val="000000" w:themeColor="text1"/>
                <w:sz w:val="18"/>
                <w:szCs w:val="18"/>
                <w:lang w:val="en-US" w:eastAsia="ru-RU"/>
              </w:rPr>
            </w:pPr>
            <w:r>
              <w:rPr>
                <w:rFonts w:ascii="Times New Roman" w:eastAsia="Times New Roman" w:hAnsi="Times New Roman" w:cs="Times New Roman"/>
                <w:color w:val="000000" w:themeColor="text1"/>
                <w:sz w:val="18"/>
                <w:szCs w:val="18"/>
                <w:lang w:val="en-US" w:eastAsia="ru-RU"/>
              </w:rPr>
              <w:t>Np</w:t>
            </w:r>
            <w:r w:rsidRPr="005D4167">
              <w:rPr>
                <w:rFonts w:ascii="Times New Roman" w:eastAsia="Times New Roman" w:hAnsi="Times New Roman" w:cs="Times New Roman"/>
                <w:color w:val="000000" w:themeColor="text1"/>
                <w:sz w:val="18"/>
                <w:szCs w:val="18"/>
                <w:lang w:val="en-US" w:eastAsia="ru-RU"/>
              </w:rPr>
              <w:t>=</w:t>
            </w:r>
            <w:r w:rsidRPr="00760733">
              <w:rPr>
                <w:rFonts w:ascii="Times New Roman" w:eastAsia="Calibri" w:hAnsi="Times New Roman" w:cs="Times New Roman"/>
                <w:color w:val="000000" w:themeColor="text1"/>
                <w:sz w:val="18"/>
                <w:szCs w:val="18"/>
                <w:lang w:val="en-US" w:eastAsia="ru-RU"/>
              </w:rPr>
              <w:t xml:space="preserve"> N</w:t>
            </w:r>
            <w:r>
              <w:rPr>
                <w:rFonts w:ascii="Times New Roman" w:eastAsia="Calibri" w:hAnsi="Times New Roman" w:cs="Times New Roman"/>
                <w:color w:val="000000" w:themeColor="text1"/>
                <w:sz w:val="18"/>
                <w:szCs w:val="18"/>
                <w:lang w:val="en-US" w:eastAsia="ru-RU"/>
              </w:rPr>
              <w:t>k</w:t>
            </w:r>
            <w:r>
              <w:rPr>
                <w:rFonts w:ascii="Times New Roman" w:eastAsia="Times New Roman" w:hAnsi="Times New Roman" w:cs="Times New Roman"/>
                <w:color w:val="000000" w:themeColor="text1"/>
                <w:sz w:val="18"/>
                <w:szCs w:val="18"/>
                <w:lang w:val="en-US" w:eastAsia="ru-RU"/>
              </w:rPr>
              <w:t xml:space="preserve"> *m</w:t>
            </w:r>
          </w:p>
          <w:p w:rsidR="001401DD" w:rsidRPr="00760733" w:rsidRDefault="001401DD" w:rsidP="001401DD">
            <w:pPr>
              <w:shd w:val="clear" w:color="auto" w:fill="FFFFFF"/>
              <w:spacing w:before="100" w:beforeAutospacing="1" w:after="100" w:afterAutospacing="1"/>
              <w:jc w:val="center"/>
              <w:rPr>
                <w:rFonts w:ascii="Times New Roman" w:eastAsia="Calibri" w:hAnsi="Times New Roman" w:cs="Times New Roman"/>
                <w:color w:val="000000" w:themeColor="text1"/>
                <w:sz w:val="18"/>
                <w:szCs w:val="18"/>
                <w:lang w:val="en-US" w:eastAsia="ru-RU"/>
              </w:rPr>
            </w:pPr>
            <w:r w:rsidRPr="00760733">
              <w:rPr>
                <w:rFonts w:ascii="Times New Roman" w:eastAsia="Calibri" w:hAnsi="Times New Roman" w:cs="Times New Roman"/>
                <w:color w:val="000000" w:themeColor="text1"/>
                <w:sz w:val="18"/>
                <w:szCs w:val="18"/>
                <w:lang w:val="en-US" w:eastAsia="ru-RU"/>
              </w:rPr>
              <w:t>Nk =</w:t>
            </w:r>
            <w:r>
              <w:rPr>
                <w:rFonts w:ascii="Times New Roman" w:eastAsia="Calibri" w:hAnsi="Times New Roman" w:cs="Times New Roman"/>
                <w:color w:val="000000" w:themeColor="text1"/>
                <w:sz w:val="18"/>
                <w:szCs w:val="18"/>
                <w:lang w:val="en-US" w:eastAsia="ru-RU"/>
              </w:rPr>
              <w:t>(P</w:t>
            </w:r>
            <w:r w:rsidRPr="00760733">
              <w:rPr>
                <w:rFonts w:ascii="Times New Roman" w:eastAsia="Calibri" w:hAnsi="Times New Roman" w:cs="Times New Roman"/>
                <w:color w:val="000000" w:themeColor="text1"/>
                <w:sz w:val="18"/>
                <w:szCs w:val="18"/>
                <w:lang w:val="en-US" w:eastAsia="ru-RU"/>
              </w:rPr>
              <w:t>/n)*12</w:t>
            </w:r>
          </w:p>
          <w:p w:rsidR="001401DD" w:rsidRPr="00B74CE6" w:rsidRDefault="001401DD" w:rsidP="001401DD">
            <w:pPr>
              <w:shd w:val="clear" w:color="auto" w:fill="FFFFFF"/>
              <w:spacing w:before="100" w:beforeAutospacing="1" w:after="100" w:afterAutospacing="1"/>
              <w:jc w:val="center"/>
              <w:rPr>
                <w:rFonts w:ascii="Times New Roman" w:eastAsia="Calibri" w:hAnsi="Times New Roman" w:cs="Times New Roman"/>
                <w:b/>
                <w:color w:val="000000" w:themeColor="text1"/>
                <w:sz w:val="18"/>
                <w:szCs w:val="18"/>
                <w:lang w:val="en-US" w:eastAsia="ru-RU"/>
              </w:rPr>
            </w:pPr>
            <w:r>
              <w:rPr>
                <w:rFonts w:ascii="Times New Roman" w:eastAsia="Calibri" w:hAnsi="Times New Roman" w:cs="Times New Roman"/>
                <w:color w:val="000000" w:themeColor="text1"/>
                <w:sz w:val="18"/>
                <w:szCs w:val="18"/>
                <w:lang w:val="en-US" w:eastAsia="ru-RU"/>
              </w:rPr>
              <w:t>m=</w:t>
            </w:r>
            <m:oMath>
              <m:f>
                <m:fPr>
                  <m:ctrlPr>
                    <w:rPr>
                      <w:rFonts w:ascii="Cambria Math" w:eastAsia="Calibri" w:hAnsi="Cambria Math" w:cs="Times New Roman"/>
                      <w:i/>
                      <w:color w:val="000000" w:themeColor="text1"/>
                      <w:sz w:val="24"/>
                      <w:szCs w:val="18"/>
                      <w:lang w:val="en-US" w:eastAsia="ru-RU"/>
                    </w:rPr>
                  </m:ctrlPr>
                </m:fPr>
                <m:num>
                  <m:r>
                    <w:rPr>
                      <w:rFonts w:ascii="Cambria Math" w:eastAsia="Calibri" w:hAnsi="Cambria Math" w:cs="Times New Roman"/>
                      <w:color w:val="000000" w:themeColor="text1"/>
                      <w:sz w:val="24"/>
                      <w:szCs w:val="18"/>
                      <w:lang w:val="en-US" w:eastAsia="ru-RU"/>
                    </w:rPr>
                    <m:t>Nk</m:t>
                  </m:r>
                </m:num>
                <m:den>
                  <m:r>
                    <w:rPr>
                      <w:rFonts w:ascii="Cambria Math" w:eastAsia="Calibri" w:hAnsi="Cambria Math" w:cs="Times New Roman"/>
                      <w:color w:val="000000" w:themeColor="text1"/>
                      <w:sz w:val="24"/>
                      <w:szCs w:val="18"/>
                      <w:lang w:val="en-US" w:eastAsia="ru-RU"/>
                    </w:rPr>
                    <m:t>No</m:t>
                  </m:r>
                </m:den>
              </m:f>
            </m:oMath>
            <w:r>
              <w:rPr>
                <w:rFonts w:ascii="Times New Roman" w:eastAsia="Calibri" w:hAnsi="Times New Roman" w:cs="Times New Roman"/>
                <w:color w:val="000000" w:themeColor="text1"/>
                <w:sz w:val="24"/>
                <w:szCs w:val="18"/>
                <w:lang w:val="en-US" w:eastAsia="ru-RU"/>
              </w:rPr>
              <w:t>*</w:t>
            </w:r>
            <w:r w:rsidRPr="008531D7">
              <w:rPr>
                <w:rFonts w:ascii="Times New Roman" w:eastAsia="Calibri" w:hAnsi="Times New Roman" w:cs="Times New Roman"/>
                <w:color w:val="000000" w:themeColor="text1"/>
                <w:sz w:val="20"/>
                <w:szCs w:val="18"/>
                <w:lang w:val="en-US" w:eastAsia="ru-RU"/>
              </w:rPr>
              <w:t>100</w:t>
            </w:r>
          </w:p>
        </w:tc>
        <w:tc>
          <w:tcPr>
            <w:tcW w:w="2257" w:type="dxa"/>
          </w:tcPr>
          <w:p w:rsidR="001401DD" w:rsidRDefault="001401DD" w:rsidP="001401DD">
            <w:pPr>
              <w:jc w:val="both"/>
              <w:rPr>
                <w:rFonts w:ascii="Times New Roman" w:eastAsia="Times New Roman" w:hAnsi="Times New Roman" w:cs="Times New Roman"/>
                <w:color w:val="000000" w:themeColor="text1"/>
                <w:sz w:val="18"/>
                <w:szCs w:val="18"/>
                <w:lang w:eastAsia="ru-RU"/>
              </w:rPr>
            </w:pPr>
            <w:r w:rsidRPr="00521709">
              <w:rPr>
                <w:rFonts w:ascii="Times New Roman" w:eastAsia="Times New Roman" w:hAnsi="Times New Roman" w:cs="Times New Roman"/>
                <w:color w:val="000000" w:themeColor="text1"/>
                <w:sz w:val="18"/>
                <w:szCs w:val="18"/>
                <w:lang w:eastAsia="ru-RU"/>
              </w:rPr>
              <w:t>Прогноз объема поступлений доходов в очередном финансовом году и плановом периоде</w:t>
            </w:r>
            <w:r>
              <w:rPr>
                <w:rFonts w:ascii="Times New Roman" w:eastAsia="Times New Roman" w:hAnsi="Times New Roman" w:cs="Times New Roman"/>
                <w:color w:val="000000" w:themeColor="text1"/>
                <w:sz w:val="18"/>
                <w:szCs w:val="18"/>
                <w:lang w:eastAsia="ru-RU"/>
              </w:rPr>
              <w:t xml:space="preserve"> рассчитывается</w:t>
            </w:r>
            <w:r w:rsidRPr="00521709">
              <w:rPr>
                <w:rFonts w:ascii="Times New Roman" w:eastAsia="Times New Roman" w:hAnsi="Times New Roman" w:cs="Times New Roman"/>
                <w:color w:val="000000" w:themeColor="text1"/>
                <w:sz w:val="18"/>
                <w:szCs w:val="18"/>
                <w:lang w:eastAsia="ru-RU"/>
              </w:rPr>
              <w:t xml:space="preserve"> на основании имеющихся данных о тенденциях изменения поступлений в предшествующие периоды</w:t>
            </w:r>
            <w:r>
              <w:rPr>
                <w:rFonts w:ascii="Times New Roman" w:eastAsia="Times New Roman" w:hAnsi="Times New Roman" w:cs="Times New Roman"/>
                <w:color w:val="000000" w:themeColor="text1"/>
                <w:sz w:val="18"/>
                <w:szCs w:val="18"/>
                <w:lang w:eastAsia="ru-RU"/>
              </w:rPr>
              <w:t>.</w:t>
            </w:r>
          </w:p>
          <w:p w:rsidR="001401DD" w:rsidRPr="00521709" w:rsidRDefault="001401DD" w:rsidP="001401DD">
            <w:pPr>
              <w:jc w:val="both"/>
              <w:rPr>
                <w:rFonts w:ascii="Times New Roman" w:eastAsia="Times New Roman" w:hAnsi="Times New Roman" w:cs="Times New Roman"/>
                <w:color w:val="000000" w:themeColor="text1"/>
                <w:sz w:val="18"/>
                <w:szCs w:val="18"/>
                <w:lang w:eastAsia="ru-RU"/>
              </w:rPr>
            </w:pPr>
          </w:p>
        </w:tc>
        <w:tc>
          <w:tcPr>
            <w:tcW w:w="2127" w:type="dxa"/>
          </w:tcPr>
          <w:p w:rsidR="001401DD" w:rsidRPr="005D4167" w:rsidRDefault="001401DD" w:rsidP="001401DD">
            <w:pPr>
              <w:pStyle w:val="ae"/>
              <w:jc w:val="both"/>
              <w:rPr>
                <w:rFonts w:ascii="Times New Roman" w:hAnsi="Times New Roman" w:cs="Times New Roman"/>
                <w:color w:val="000000" w:themeColor="text1"/>
                <w:sz w:val="18"/>
                <w:szCs w:val="18"/>
              </w:rPr>
            </w:pPr>
            <w:r w:rsidRPr="005D4167">
              <w:rPr>
                <w:rFonts w:ascii="Times New Roman" w:eastAsia="Times New Roman" w:hAnsi="Times New Roman" w:cs="Times New Roman"/>
                <w:color w:val="000000" w:themeColor="text1"/>
                <w:sz w:val="18"/>
                <w:szCs w:val="18"/>
                <w:lang w:val="en-US" w:eastAsia="ru-RU"/>
              </w:rPr>
              <w:t>N</w:t>
            </w:r>
            <w:r>
              <w:rPr>
                <w:rFonts w:ascii="Times New Roman" w:eastAsia="Times New Roman" w:hAnsi="Times New Roman" w:cs="Times New Roman"/>
                <w:color w:val="000000" w:themeColor="text1"/>
                <w:sz w:val="18"/>
                <w:szCs w:val="18"/>
                <w:lang w:val="en-US" w:eastAsia="ru-RU"/>
              </w:rPr>
              <w:t>p</w:t>
            </w:r>
            <w:r>
              <w:rPr>
                <w:rFonts w:ascii="Times New Roman" w:hAnsi="Times New Roman" w:cs="Times New Roman"/>
                <w:color w:val="000000" w:themeColor="text1"/>
                <w:sz w:val="18"/>
                <w:szCs w:val="18"/>
              </w:rPr>
              <w:t xml:space="preserve">- плановые </w:t>
            </w:r>
            <w:r w:rsidRPr="005D4167">
              <w:rPr>
                <w:rFonts w:ascii="Times New Roman" w:hAnsi="Times New Roman" w:cs="Times New Roman"/>
                <w:color w:val="000000" w:themeColor="text1"/>
                <w:sz w:val="18"/>
                <w:szCs w:val="18"/>
              </w:rPr>
              <w:t>значения по доходному источнику</w:t>
            </w:r>
            <w:r>
              <w:rPr>
                <w:rFonts w:ascii="Times New Roman" w:hAnsi="Times New Roman" w:cs="Times New Roman"/>
                <w:color w:val="000000" w:themeColor="text1"/>
                <w:sz w:val="18"/>
                <w:szCs w:val="18"/>
              </w:rPr>
              <w:t>;</w:t>
            </w:r>
          </w:p>
          <w:p w:rsidR="001401DD" w:rsidRDefault="001401DD" w:rsidP="001401DD">
            <w:pPr>
              <w:pStyle w:val="ae"/>
              <w:jc w:val="both"/>
              <w:rPr>
                <w:rFonts w:ascii="Times New Roman" w:hAnsi="Times New Roman" w:cs="Times New Roman"/>
                <w:color w:val="000000" w:themeColor="text1"/>
                <w:sz w:val="18"/>
                <w:szCs w:val="18"/>
              </w:rPr>
            </w:pPr>
            <w:r w:rsidRPr="00B74CE6">
              <w:rPr>
                <w:rFonts w:ascii="Times New Roman" w:hAnsi="Times New Roman" w:cs="Times New Roman"/>
                <w:color w:val="000000" w:themeColor="text1"/>
                <w:sz w:val="18"/>
                <w:szCs w:val="18"/>
                <w:lang w:val="en-US"/>
              </w:rPr>
              <w:t>Nk</w:t>
            </w:r>
            <w:r>
              <w:rPr>
                <w:rFonts w:ascii="Times New Roman" w:hAnsi="Times New Roman" w:cs="Times New Roman"/>
                <w:color w:val="000000" w:themeColor="text1"/>
                <w:sz w:val="18"/>
                <w:szCs w:val="18"/>
              </w:rPr>
              <w:t>-</w:t>
            </w:r>
            <w:r w:rsidRPr="00B74CE6">
              <w:rPr>
                <w:rFonts w:ascii="Times New Roman" w:hAnsi="Times New Roman" w:cs="Times New Roman"/>
                <w:color w:val="000000" w:themeColor="text1"/>
                <w:sz w:val="18"/>
                <w:szCs w:val="18"/>
              </w:rPr>
              <w:t xml:space="preserve">фактические поступления данного вида доходов </w:t>
            </w:r>
            <w:r>
              <w:rPr>
                <w:rFonts w:ascii="Times New Roman" w:hAnsi="Times New Roman" w:cs="Times New Roman"/>
                <w:color w:val="000000" w:themeColor="text1"/>
                <w:sz w:val="18"/>
                <w:szCs w:val="18"/>
              </w:rPr>
              <w:t xml:space="preserve">в </w:t>
            </w:r>
            <w:r w:rsidRPr="00B74CE6">
              <w:rPr>
                <w:rFonts w:ascii="Times New Roman" w:hAnsi="Times New Roman" w:cs="Times New Roman"/>
                <w:color w:val="000000" w:themeColor="text1"/>
                <w:sz w:val="18"/>
                <w:szCs w:val="18"/>
              </w:rPr>
              <w:t>текущем</w:t>
            </w:r>
            <w:r>
              <w:rPr>
                <w:rFonts w:ascii="Times New Roman" w:hAnsi="Times New Roman" w:cs="Times New Roman"/>
                <w:color w:val="000000" w:themeColor="text1"/>
                <w:sz w:val="18"/>
                <w:szCs w:val="18"/>
              </w:rPr>
              <w:t xml:space="preserve"> финансовом</w:t>
            </w:r>
            <w:r w:rsidRPr="00B74CE6">
              <w:rPr>
                <w:rFonts w:ascii="Times New Roman" w:hAnsi="Times New Roman" w:cs="Times New Roman"/>
                <w:color w:val="000000" w:themeColor="text1"/>
                <w:sz w:val="18"/>
                <w:szCs w:val="18"/>
              </w:rPr>
              <w:t xml:space="preserve"> году</w:t>
            </w:r>
            <w:r>
              <w:rPr>
                <w:rFonts w:ascii="Times New Roman" w:hAnsi="Times New Roman" w:cs="Times New Roman"/>
                <w:color w:val="000000" w:themeColor="text1"/>
                <w:sz w:val="18"/>
                <w:szCs w:val="18"/>
              </w:rPr>
              <w:t>;</w:t>
            </w:r>
          </w:p>
          <w:p w:rsidR="001401DD" w:rsidRDefault="001401DD" w:rsidP="001401DD">
            <w:pPr>
              <w:pStyle w:val="ae"/>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m</w:t>
            </w:r>
            <w:r w:rsidRPr="00760733">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процент снижения поступления доходов;</w:t>
            </w:r>
          </w:p>
          <w:p w:rsidR="001401DD" w:rsidRDefault="001401DD" w:rsidP="001401DD">
            <w:pPr>
              <w:pStyle w:val="ae"/>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P</w:t>
            </w:r>
            <w:r w:rsidRPr="00760733">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фактическое поступление данного вида дохода за отчетный период;</w:t>
            </w:r>
          </w:p>
          <w:p w:rsidR="001401DD" w:rsidRPr="00521709" w:rsidRDefault="001401DD" w:rsidP="001401DD">
            <w:pPr>
              <w:pStyle w:val="ae"/>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n</w:t>
            </w:r>
            <w:r w:rsidRPr="00835EC5">
              <w:rPr>
                <w:rFonts w:ascii="Times New Roman" w:hAnsi="Times New Roman" w:cs="Times New Roman"/>
                <w:color w:val="000000" w:themeColor="text1"/>
                <w:sz w:val="18"/>
                <w:szCs w:val="18"/>
              </w:rPr>
              <w:t>-</w:t>
            </w:r>
            <w:r w:rsidRPr="008531D7">
              <w:rPr>
                <w:rFonts w:ascii="Times New Roman" w:hAnsi="Times New Roman" w:cs="Times New Roman"/>
                <w:color w:val="000000" w:themeColor="text1"/>
                <w:sz w:val="18"/>
                <w:szCs w:val="18"/>
              </w:rPr>
              <w:t xml:space="preserve"> отчетный период текущего финансового года</w:t>
            </w:r>
            <w:r>
              <w:rPr>
                <w:rFonts w:ascii="Times New Roman" w:hAnsi="Times New Roman" w:cs="Times New Roman"/>
                <w:color w:val="000000" w:themeColor="text1"/>
                <w:sz w:val="18"/>
                <w:szCs w:val="18"/>
              </w:rPr>
              <w:t>;</w:t>
            </w:r>
          </w:p>
          <w:p w:rsidR="001401DD" w:rsidRDefault="001401DD" w:rsidP="001401DD">
            <w:pPr>
              <w:pStyle w:val="ae"/>
              <w:jc w:val="both"/>
              <w:rPr>
                <w:rFonts w:ascii="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lang w:val="en-US" w:eastAsia="ru-RU"/>
              </w:rPr>
              <w:t>No</w:t>
            </w:r>
            <w:r>
              <w:rPr>
                <w:rFonts w:ascii="Times New Roman" w:hAnsi="Times New Roman" w:cs="Times New Roman"/>
                <w:color w:val="000000" w:themeColor="text1"/>
                <w:sz w:val="18"/>
                <w:szCs w:val="18"/>
              </w:rPr>
              <w:t>-</w:t>
            </w:r>
            <w:r w:rsidRPr="005D4167">
              <w:rPr>
                <w:rFonts w:ascii="Times New Roman" w:hAnsi="Times New Roman" w:cs="Times New Roman"/>
                <w:color w:val="000000" w:themeColor="text1"/>
                <w:sz w:val="18"/>
                <w:szCs w:val="18"/>
              </w:rPr>
              <w:t>факти</w:t>
            </w:r>
            <w:r>
              <w:rPr>
                <w:rFonts w:ascii="Times New Roman" w:hAnsi="Times New Roman" w:cs="Times New Roman"/>
                <w:color w:val="000000" w:themeColor="text1"/>
                <w:sz w:val="18"/>
                <w:szCs w:val="18"/>
              </w:rPr>
              <w:t xml:space="preserve">ческие поступления </w:t>
            </w:r>
            <w:r w:rsidRPr="005D4167">
              <w:rPr>
                <w:rFonts w:ascii="Times New Roman" w:hAnsi="Times New Roman" w:cs="Times New Roman"/>
                <w:color w:val="000000" w:themeColor="text1"/>
                <w:sz w:val="18"/>
                <w:szCs w:val="18"/>
              </w:rPr>
              <w:t>доходов</w:t>
            </w:r>
            <w:r>
              <w:rPr>
                <w:rFonts w:ascii="Times New Roman" w:hAnsi="Times New Roman" w:cs="Times New Roman"/>
                <w:color w:val="000000" w:themeColor="text1"/>
                <w:sz w:val="18"/>
                <w:szCs w:val="18"/>
              </w:rPr>
              <w:t xml:space="preserve"> предшествующего года</w:t>
            </w:r>
            <w:r w:rsidRPr="005D4167">
              <w:rPr>
                <w:rFonts w:ascii="Times New Roman" w:hAnsi="Times New Roman" w:cs="Times New Roman"/>
                <w:color w:val="000000" w:themeColor="text1"/>
                <w:sz w:val="18"/>
                <w:szCs w:val="18"/>
              </w:rPr>
              <w:t xml:space="preserve"> </w:t>
            </w:r>
          </w:p>
          <w:p w:rsidR="001401DD" w:rsidRPr="00B74CE6" w:rsidRDefault="001401DD" w:rsidP="001401DD">
            <w:pPr>
              <w:pStyle w:val="ae"/>
              <w:jc w:val="both"/>
              <w:rPr>
                <w:rFonts w:ascii="Times New Roman" w:hAnsi="Times New Roman" w:cs="Times New Roman"/>
                <w:color w:val="000000" w:themeColor="text1"/>
                <w:sz w:val="18"/>
                <w:szCs w:val="18"/>
              </w:rPr>
            </w:pPr>
          </w:p>
        </w:tc>
      </w:tr>
      <w:tr w:rsidR="001401DD" w:rsidRPr="00FD2D26" w:rsidTr="00A97D5F">
        <w:trPr>
          <w:gridBefore w:val="1"/>
          <w:wBefore w:w="29" w:type="dxa"/>
          <w:trHeight w:val="571"/>
          <w:jc w:val="center"/>
        </w:trPr>
        <w:tc>
          <w:tcPr>
            <w:tcW w:w="1004" w:type="dxa"/>
          </w:tcPr>
          <w:p w:rsidR="001401DD" w:rsidRPr="00052181" w:rsidRDefault="001401DD" w:rsidP="001401DD">
            <w:pPr>
              <w:widowControl w:val="0"/>
              <w:autoSpaceDE w:val="0"/>
              <w:autoSpaceDN w:val="0"/>
              <w:adjustRightInd w:val="0"/>
              <w:spacing w:after="0" w:line="240" w:lineRule="auto"/>
              <w:ind w:left="-67" w:firstLine="67"/>
              <w:jc w:val="center"/>
              <w:rPr>
                <w:rFonts w:ascii="Times New Roman" w:eastAsia="Times New Roman" w:hAnsi="Times New Roman" w:cs="Times New Roman"/>
                <w:sz w:val="18"/>
                <w:szCs w:val="18"/>
              </w:rPr>
            </w:pPr>
          </w:p>
        </w:tc>
        <w:tc>
          <w:tcPr>
            <w:tcW w:w="567" w:type="dxa"/>
            <w:gridSpan w:val="2"/>
          </w:tcPr>
          <w:p w:rsidR="001401DD" w:rsidRPr="00052181"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tcPr>
          <w:p w:rsidR="001401DD" w:rsidRPr="00052181"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tcPr>
          <w:p w:rsidR="001401DD" w:rsidRPr="00052181"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1" w:type="dxa"/>
          </w:tcPr>
          <w:p w:rsidR="001401DD" w:rsidRPr="00052181"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1" w:type="dxa"/>
          </w:tcPr>
          <w:p w:rsidR="001401DD" w:rsidRPr="00052181"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7" w:type="dxa"/>
          </w:tcPr>
          <w:p w:rsidR="001401DD" w:rsidRPr="00052181"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257" w:type="dxa"/>
          </w:tcPr>
          <w:p w:rsidR="001401DD" w:rsidRPr="00052181"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7" w:type="dxa"/>
          </w:tcPr>
          <w:p w:rsidR="001401DD" w:rsidRPr="00052181" w:rsidRDefault="001401DD" w:rsidP="001401D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97D5F">
              <w:rPr>
                <w:rFonts w:ascii="Times New Roman" w:eastAsia="Times New Roman" w:hAnsi="Times New Roman" w:cs="Times New Roman"/>
                <w:sz w:val="18"/>
                <w:szCs w:val="18"/>
              </w:rPr>
              <w:t>текущему финансовому году.</w:t>
            </w:r>
          </w:p>
        </w:tc>
      </w:tr>
      <w:tr w:rsidR="001401DD" w:rsidRPr="00FD2D26" w:rsidTr="00A97D5F">
        <w:trPr>
          <w:gridBefore w:val="1"/>
          <w:wBefore w:w="29" w:type="dxa"/>
          <w:trHeight w:val="429"/>
          <w:jc w:val="center"/>
        </w:trPr>
        <w:tc>
          <w:tcPr>
            <w:tcW w:w="1004" w:type="dxa"/>
          </w:tcPr>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13</w:t>
            </w:r>
          </w:p>
        </w:tc>
        <w:tc>
          <w:tcPr>
            <w:tcW w:w="567" w:type="dxa"/>
            <w:gridSpan w:val="2"/>
          </w:tcPr>
          <w:p w:rsidR="001401DD" w:rsidRPr="00841655"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936</w:t>
            </w:r>
          </w:p>
        </w:tc>
        <w:tc>
          <w:tcPr>
            <w:tcW w:w="2126" w:type="dxa"/>
          </w:tcPr>
          <w:p w:rsidR="001401DD" w:rsidRPr="00841655"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E7244C">
              <w:rPr>
                <w:rFonts w:ascii="Times New Roman" w:eastAsia="Times New Roman" w:hAnsi="Times New Roman" w:cs="Times New Roman"/>
                <w:color w:val="000000" w:themeColor="text1"/>
                <w:sz w:val="18"/>
                <w:szCs w:val="18"/>
              </w:rPr>
              <w:t>Администрация Железнодорожного внутригородской район городского округа Самара</w:t>
            </w:r>
          </w:p>
        </w:tc>
        <w:tc>
          <w:tcPr>
            <w:tcW w:w="1701" w:type="dxa"/>
          </w:tcPr>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11701040120000180</w:t>
            </w:r>
          </w:p>
        </w:tc>
        <w:tc>
          <w:tcPr>
            <w:tcW w:w="2121" w:type="dxa"/>
          </w:tcPr>
          <w:p w:rsidR="001401DD" w:rsidRPr="00841655"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Невыясненные поступления, зачисляемые в бюджеты внутригородских районов</w:t>
            </w:r>
          </w:p>
        </w:tc>
        <w:tc>
          <w:tcPr>
            <w:tcW w:w="1281" w:type="dxa"/>
          </w:tcPr>
          <w:p w:rsidR="001401DD" w:rsidRPr="00841655"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Иной способ</w:t>
            </w:r>
          </w:p>
        </w:tc>
        <w:tc>
          <w:tcPr>
            <w:tcW w:w="1417" w:type="dxa"/>
          </w:tcPr>
          <w:p w:rsidR="001401DD" w:rsidRPr="00C06B21"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2873A2">
              <w:rPr>
                <w:rFonts w:ascii="Times New Roman" w:eastAsia="Times New Roman" w:hAnsi="Times New Roman" w:cs="Times New Roman"/>
                <w:sz w:val="18"/>
                <w:szCs w:val="18"/>
                <w:lang w:val="en-US"/>
              </w:rPr>
              <w:t>Np=</w:t>
            </w:r>
            <w:r w:rsidRPr="002873A2">
              <w:rPr>
                <w:rFonts w:ascii="Times New Roman" w:eastAsia="Times New Roman" w:hAnsi="Times New Roman" w:cs="Times New Roman"/>
                <w:sz w:val="18"/>
                <w:szCs w:val="18"/>
              </w:rPr>
              <w:t>факт</w:t>
            </w:r>
          </w:p>
        </w:tc>
        <w:tc>
          <w:tcPr>
            <w:tcW w:w="2257" w:type="dxa"/>
          </w:tcPr>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841655">
              <w:rPr>
                <w:rFonts w:ascii="Times New Roman" w:eastAsia="Times New Roman" w:hAnsi="Times New Roman" w:cs="Times New Roman"/>
                <w:color w:val="000000" w:themeColor="text1"/>
                <w:sz w:val="18"/>
                <w:szCs w:val="18"/>
              </w:rPr>
              <w:t xml:space="preserve">Невыясненные поступления доходов не планируется, в связи с тем, что после поступления дохода по коду классификации дохода, код дохода уточняется для отнесения суммы поступившего дохода на соответствующий код классификации. </w:t>
            </w:r>
            <w:r w:rsidRPr="00841655">
              <w:rPr>
                <w:rFonts w:ascii="Times New Roman" w:eastAsia="Times New Roman" w:hAnsi="Times New Roman" w:cs="Times New Roman"/>
                <w:color w:val="000000" w:themeColor="text1"/>
                <w:sz w:val="18"/>
                <w:szCs w:val="18"/>
              </w:rPr>
              <w:br/>
              <w:t xml:space="preserve">При отсутствии информации для уточнения платежей в текущем финансовом году объем поступлений определяется на уровне </w:t>
            </w:r>
            <w:r w:rsidRPr="008531D7">
              <w:rPr>
                <w:rFonts w:ascii="Times New Roman" w:eastAsia="Times New Roman" w:hAnsi="Times New Roman" w:cs="Times New Roman"/>
                <w:bCs/>
                <w:color w:val="000000" w:themeColor="text1"/>
                <w:sz w:val="18"/>
                <w:szCs w:val="18"/>
              </w:rPr>
              <w:t>их фактического поступления</w:t>
            </w:r>
            <w:r w:rsidRPr="00841655">
              <w:rPr>
                <w:rFonts w:ascii="Times New Roman" w:eastAsia="Times New Roman" w:hAnsi="Times New Roman" w:cs="Times New Roman"/>
                <w:color w:val="000000" w:themeColor="text1"/>
                <w:sz w:val="18"/>
                <w:szCs w:val="18"/>
              </w:rPr>
              <w:t>.</w:t>
            </w: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p w:rsidR="001401DD" w:rsidRPr="00841655"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2127" w:type="dxa"/>
          </w:tcPr>
          <w:p w:rsidR="001401DD" w:rsidRDefault="001401DD" w:rsidP="001401DD">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841655">
              <w:rPr>
                <w:rFonts w:ascii="Times New Roman" w:hAnsi="Times New Roman" w:cs="Times New Roman"/>
                <w:color w:val="000000" w:themeColor="text1"/>
                <w:sz w:val="18"/>
                <w:szCs w:val="18"/>
                <w:lang w:val="en-US"/>
              </w:rPr>
              <w:t>Np</w:t>
            </w:r>
            <w:r w:rsidRPr="00841655">
              <w:rPr>
                <w:rFonts w:ascii="Times New Roman" w:hAnsi="Times New Roman" w:cs="Times New Roman"/>
                <w:color w:val="000000" w:themeColor="text1"/>
                <w:sz w:val="18"/>
                <w:szCs w:val="18"/>
              </w:rPr>
              <w:t>-плановые назначения по доходному источнику</w:t>
            </w:r>
          </w:p>
          <w:p w:rsidR="001401DD" w:rsidRPr="00C06B21"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2873A2">
              <w:rPr>
                <w:rFonts w:ascii="Times New Roman" w:eastAsia="Times New Roman" w:hAnsi="Times New Roman" w:cs="Times New Roman"/>
                <w:sz w:val="18"/>
                <w:szCs w:val="18"/>
              </w:rPr>
              <w:t xml:space="preserve">При уточнении текущих платежей в отчетном финансовом году по формуле </w:t>
            </w:r>
            <w:r w:rsidRPr="002873A2">
              <w:rPr>
                <w:rFonts w:ascii="Times New Roman" w:eastAsia="Times New Roman" w:hAnsi="Times New Roman" w:cs="Times New Roman"/>
                <w:sz w:val="18"/>
                <w:szCs w:val="18"/>
                <w:lang w:val="en-US"/>
              </w:rPr>
              <w:t>Np</w:t>
            </w:r>
            <w:r w:rsidRPr="002873A2">
              <w:rPr>
                <w:rFonts w:ascii="Times New Roman" w:eastAsia="Times New Roman" w:hAnsi="Times New Roman" w:cs="Times New Roman"/>
                <w:sz w:val="18"/>
                <w:szCs w:val="18"/>
              </w:rPr>
              <w:t>=факт отражается финансовый результат фактического поступления средств в бюджет района по данному виду дохода</w:t>
            </w:r>
            <w:r>
              <w:rPr>
                <w:rFonts w:ascii="Times New Roman" w:eastAsia="Times New Roman" w:hAnsi="Times New Roman" w:cs="Times New Roman"/>
                <w:sz w:val="18"/>
                <w:szCs w:val="18"/>
              </w:rPr>
              <w:t>.</w:t>
            </w:r>
          </w:p>
        </w:tc>
      </w:tr>
      <w:tr w:rsidR="001401DD" w:rsidTr="00A97D5F">
        <w:tblPrEx>
          <w:jc w:val="left"/>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gridAfter w:val="8"/>
          <w:wAfter w:w="13565" w:type="dxa"/>
          <w:trHeight w:val="70"/>
        </w:trPr>
        <w:tc>
          <w:tcPr>
            <w:tcW w:w="1065" w:type="dxa"/>
            <w:gridSpan w:val="3"/>
            <w:tcBorders>
              <w:top w:val="nil"/>
            </w:tcBorders>
          </w:tcPr>
          <w:p w:rsidR="001401DD"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401DD" w:rsidRPr="00FD2D26" w:rsidTr="001401DD">
        <w:trPr>
          <w:gridBefore w:val="1"/>
          <w:wBefore w:w="29" w:type="dxa"/>
          <w:trHeight w:val="2839"/>
          <w:jc w:val="center"/>
        </w:trPr>
        <w:tc>
          <w:tcPr>
            <w:tcW w:w="1004" w:type="dxa"/>
          </w:tcPr>
          <w:p w:rsidR="001401DD" w:rsidRPr="002873A2"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873A2">
              <w:rPr>
                <w:rFonts w:ascii="Times New Roman" w:eastAsia="Times New Roman" w:hAnsi="Times New Roman" w:cs="Times New Roman"/>
                <w:sz w:val="18"/>
                <w:szCs w:val="18"/>
              </w:rPr>
              <w:lastRenderedPageBreak/>
              <w:t>14</w:t>
            </w:r>
          </w:p>
          <w:p w:rsidR="001401DD" w:rsidRPr="002873A2"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1401DD" w:rsidRPr="002873A2"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1401DD" w:rsidRPr="002873A2"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1401DD" w:rsidRPr="002873A2"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1401DD" w:rsidRPr="002873A2"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1401DD" w:rsidRPr="002873A2"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1401DD" w:rsidRPr="002873A2"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1401DD" w:rsidRPr="002873A2"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1401DD" w:rsidRPr="002873A2"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1401DD" w:rsidRPr="002873A2"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gridSpan w:val="2"/>
          </w:tcPr>
          <w:p w:rsidR="001401DD" w:rsidRPr="002873A2" w:rsidRDefault="001401DD" w:rsidP="001401DD">
            <w:pPr>
              <w:widowControl w:val="0"/>
              <w:autoSpaceDE w:val="0"/>
              <w:autoSpaceDN w:val="0"/>
              <w:adjustRightInd w:val="0"/>
              <w:spacing w:after="0" w:line="240" w:lineRule="auto"/>
              <w:rPr>
                <w:rFonts w:ascii="Times New Roman" w:eastAsia="Times New Roman" w:hAnsi="Times New Roman" w:cs="Times New Roman"/>
                <w:sz w:val="18"/>
                <w:szCs w:val="18"/>
              </w:rPr>
            </w:pPr>
            <w:r w:rsidRPr="002873A2">
              <w:rPr>
                <w:rFonts w:ascii="Times New Roman" w:eastAsia="Times New Roman" w:hAnsi="Times New Roman" w:cs="Times New Roman"/>
                <w:sz w:val="18"/>
                <w:szCs w:val="18"/>
              </w:rPr>
              <w:t>936</w:t>
            </w:r>
          </w:p>
        </w:tc>
        <w:tc>
          <w:tcPr>
            <w:tcW w:w="2126" w:type="dxa"/>
          </w:tcPr>
          <w:p w:rsidR="001401DD" w:rsidRPr="002873A2" w:rsidRDefault="001401DD" w:rsidP="001401DD">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Администрация </w:t>
            </w:r>
            <w:r w:rsidRPr="002873A2">
              <w:rPr>
                <w:rFonts w:ascii="Times New Roman" w:eastAsia="Times New Roman" w:hAnsi="Times New Roman" w:cs="Times New Roman"/>
                <w:sz w:val="18"/>
                <w:szCs w:val="18"/>
              </w:rPr>
              <w:t>Железнодорожн</w:t>
            </w:r>
            <w:r>
              <w:rPr>
                <w:rFonts w:ascii="Times New Roman" w:eastAsia="Times New Roman" w:hAnsi="Times New Roman" w:cs="Times New Roman"/>
                <w:sz w:val="18"/>
                <w:szCs w:val="18"/>
              </w:rPr>
              <w:t xml:space="preserve">ого </w:t>
            </w:r>
            <w:r w:rsidRPr="002873A2">
              <w:rPr>
                <w:rFonts w:ascii="Times New Roman" w:eastAsia="Times New Roman" w:hAnsi="Times New Roman" w:cs="Times New Roman"/>
                <w:sz w:val="18"/>
                <w:szCs w:val="18"/>
              </w:rPr>
              <w:t xml:space="preserve">внутригородской район городского округа Самара </w:t>
            </w:r>
          </w:p>
        </w:tc>
        <w:tc>
          <w:tcPr>
            <w:tcW w:w="1701" w:type="dxa"/>
          </w:tcPr>
          <w:p w:rsidR="001401DD" w:rsidRPr="002873A2"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873A2">
              <w:rPr>
                <w:rFonts w:ascii="Times New Roman" w:eastAsia="Times New Roman" w:hAnsi="Times New Roman" w:cs="Times New Roman"/>
                <w:sz w:val="18"/>
                <w:szCs w:val="18"/>
              </w:rPr>
              <w:t>11705040120000180</w:t>
            </w:r>
          </w:p>
        </w:tc>
        <w:tc>
          <w:tcPr>
            <w:tcW w:w="2121" w:type="dxa"/>
          </w:tcPr>
          <w:p w:rsidR="001401DD" w:rsidRPr="002873A2" w:rsidRDefault="001401DD" w:rsidP="001401DD">
            <w:pPr>
              <w:widowControl w:val="0"/>
              <w:autoSpaceDE w:val="0"/>
              <w:autoSpaceDN w:val="0"/>
              <w:adjustRightInd w:val="0"/>
              <w:spacing w:after="0" w:line="240" w:lineRule="auto"/>
              <w:rPr>
                <w:rFonts w:ascii="Times New Roman" w:eastAsia="Times New Roman" w:hAnsi="Times New Roman" w:cs="Times New Roman"/>
                <w:sz w:val="18"/>
                <w:szCs w:val="18"/>
              </w:rPr>
            </w:pPr>
            <w:r w:rsidRPr="002873A2">
              <w:rPr>
                <w:rFonts w:ascii="Times New Roman" w:eastAsia="Times New Roman" w:hAnsi="Times New Roman" w:cs="Times New Roman"/>
                <w:sz w:val="18"/>
                <w:szCs w:val="18"/>
              </w:rPr>
              <w:t>Прочие неналоговые доходы бюджетов внутригородских районов</w:t>
            </w:r>
          </w:p>
          <w:p w:rsidR="001401DD" w:rsidRPr="002873A2" w:rsidRDefault="001401DD" w:rsidP="001401DD">
            <w:pPr>
              <w:widowControl w:val="0"/>
              <w:autoSpaceDE w:val="0"/>
              <w:autoSpaceDN w:val="0"/>
              <w:adjustRightInd w:val="0"/>
              <w:spacing w:after="0" w:line="240" w:lineRule="auto"/>
              <w:rPr>
                <w:rFonts w:ascii="Times New Roman" w:eastAsia="Times New Roman" w:hAnsi="Times New Roman" w:cs="Times New Roman"/>
                <w:sz w:val="18"/>
                <w:szCs w:val="18"/>
              </w:rPr>
            </w:pPr>
            <w:r w:rsidRPr="002873A2">
              <w:rPr>
                <w:rFonts w:ascii="Times New Roman" w:eastAsia="Times New Roman" w:hAnsi="Times New Roman" w:cs="Times New Roman"/>
                <w:sz w:val="18"/>
                <w:szCs w:val="18"/>
              </w:rPr>
              <w:t>0001-перечисление в доход бюджета денежных средств, полученных от сдачи металлолома (макулатуры)</w:t>
            </w:r>
          </w:p>
          <w:p w:rsidR="001401DD" w:rsidRPr="002873A2" w:rsidRDefault="001401DD" w:rsidP="001401DD">
            <w:pPr>
              <w:widowControl w:val="0"/>
              <w:autoSpaceDE w:val="0"/>
              <w:autoSpaceDN w:val="0"/>
              <w:adjustRightInd w:val="0"/>
              <w:spacing w:after="0" w:line="240" w:lineRule="auto"/>
              <w:rPr>
                <w:rFonts w:ascii="Times New Roman" w:eastAsia="Times New Roman" w:hAnsi="Times New Roman" w:cs="Times New Roman"/>
                <w:sz w:val="18"/>
                <w:szCs w:val="18"/>
              </w:rPr>
            </w:pPr>
            <w:r w:rsidRPr="002873A2">
              <w:rPr>
                <w:rFonts w:ascii="Times New Roman" w:eastAsia="Times New Roman" w:hAnsi="Times New Roman" w:cs="Times New Roman"/>
                <w:sz w:val="18"/>
                <w:szCs w:val="18"/>
              </w:rPr>
              <w:t>0002- прочие неналоговые доходы</w:t>
            </w:r>
          </w:p>
        </w:tc>
        <w:tc>
          <w:tcPr>
            <w:tcW w:w="1281" w:type="dxa"/>
          </w:tcPr>
          <w:p w:rsidR="001401DD" w:rsidRPr="002873A2" w:rsidRDefault="001401DD" w:rsidP="001401DD">
            <w:pPr>
              <w:jc w:val="center"/>
              <w:rPr>
                <w:rFonts w:ascii="Times New Roman" w:hAnsi="Times New Roman" w:cs="Times New Roman"/>
                <w:sz w:val="18"/>
                <w:szCs w:val="18"/>
              </w:rPr>
            </w:pPr>
            <w:r w:rsidRPr="002873A2">
              <w:rPr>
                <w:rFonts w:ascii="Times New Roman" w:hAnsi="Times New Roman" w:cs="Times New Roman"/>
                <w:sz w:val="18"/>
                <w:szCs w:val="18"/>
              </w:rPr>
              <w:t>Метод экстраполяции</w:t>
            </w:r>
          </w:p>
        </w:tc>
        <w:tc>
          <w:tcPr>
            <w:tcW w:w="1417" w:type="dxa"/>
          </w:tcPr>
          <w:p w:rsidR="001401DD" w:rsidRDefault="001401DD" w:rsidP="001401DD">
            <w:pPr>
              <w:shd w:val="clear" w:color="auto" w:fill="FFFFFF"/>
              <w:spacing w:before="100" w:beforeAutospacing="1" w:after="100" w:afterAutospacing="1"/>
              <w:rPr>
                <w:rFonts w:ascii="Times New Roman" w:hAnsi="Times New Roman" w:cs="Times New Roman"/>
                <w:sz w:val="18"/>
                <w:shd w:val="clear" w:color="auto" w:fill="FFFFFF"/>
              </w:rPr>
            </w:pPr>
            <w:r w:rsidRPr="002873A2">
              <w:rPr>
                <w:rFonts w:ascii="Times New Roman" w:eastAsia="Times New Roman" w:hAnsi="Times New Roman" w:cs="Times New Roman"/>
                <w:sz w:val="18"/>
                <w:szCs w:val="18"/>
                <w:lang w:eastAsia="ru-RU"/>
              </w:rPr>
              <w:t>ΣДп=</w:t>
            </w:r>
            <w:r w:rsidRPr="002873A2">
              <w:rPr>
                <w:rFonts w:ascii="Arial" w:hAnsi="Arial" w:cs="Arial"/>
                <w:shd w:val="clear" w:color="auto" w:fill="FFFFFF"/>
              </w:rPr>
              <w:t xml:space="preserve"> </w:t>
            </w:r>
            <w:r w:rsidRPr="002873A2">
              <w:rPr>
                <w:rFonts w:ascii="Times New Roman" w:hAnsi="Times New Roman" w:cs="Times New Roman"/>
                <w:sz w:val="18"/>
                <w:shd w:val="clear" w:color="auto" w:fill="FFFFFF"/>
              </w:rPr>
              <w:t>ΣДф</w:t>
            </w:r>
          </w:p>
          <w:p w:rsidR="001401DD" w:rsidRPr="002873A2" w:rsidRDefault="001401DD" w:rsidP="001401DD">
            <w:pPr>
              <w:shd w:val="clear" w:color="auto" w:fill="FFFFFF"/>
              <w:spacing w:before="100" w:beforeAutospacing="1" w:after="100" w:afterAutospacing="1"/>
              <w:rPr>
                <w:rFonts w:ascii="Times New Roman" w:hAnsi="Times New Roman" w:cs="Times New Roman"/>
                <w:sz w:val="18"/>
                <w:szCs w:val="18"/>
              </w:rPr>
            </w:pPr>
          </w:p>
        </w:tc>
        <w:tc>
          <w:tcPr>
            <w:tcW w:w="2257" w:type="dxa"/>
          </w:tcPr>
          <w:p w:rsidR="001401DD" w:rsidRPr="002873A2" w:rsidRDefault="001401DD" w:rsidP="001401DD">
            <w:pPr>
              <w:rPr>
                <w:rFonts w:ascii="Times New Roman" w:eastAsia="Times New Roman" w:hAnsi="Times New Roman" w:cs="Times New Roman"/>
                <w:sz w:val="18"/>
                <w:szCs w:val="18"/>
                <w:lang w:eastAsia="ru-RU"/>
              </w:rPr>
            </w:pPr>
            <w:r w:rsidRPr="008531D7">
              <w:rPr>
                <w:rFonts w:ascii="Times New Roman" w:eastAsia="Times New Roman" w:hAnsi="Times New Roman" w:cs="Times New Roman"/>
                <w:bCs/>
                <w:sz w:val="18"/>
                <w:szCs w:val="18"/>
                <w:lang w:eastAsia="ru-RU"/>
              </w:rPr>
              <w:t xml:space="preserve">В связи с отсутствием системности характера поступлений по данному коду, и объективной информации для осуществления расчета прогнозная сумма доходов на очередной финансовый </w:t>
            </w:r>
          </w:p>
        </w:tc>
        <w:tc>
          <w:tcPr>
            <w:tcW w:w="2127" w:type="dxa"/>
          </w:tcPr>
          <w:p w:rsidR="001401DD" w:rsidRPr="002873A2" w:rsidRDefault="001401DD" w:rsidP="001401DD">
            <w:pPr>
              <w:pStyle w:val="ae"/>
              <w:jc w:val="both"/>
              <w:rPr>
                <w:rFonts w:ascii="Times New Roman" w:hAnsi="Times New Roman" w:cs="Times New Roman"/>
                <w:sz w:val="18"/>
                <w:szCs w:val="18"/>
              </w:rPr>
            </w:pPr>
            <w:r w:rsidRPr="002873A2">
              <w:rPr>
                <w:rFonts w:ascii="Times New Roman" w:eastAsia="Times New Roman" w:hAnsi="Times New Roman" w:cs="Times New Roman"/>
                <w:sz w:val="18"/>
                <w:szCs w:val="18"/>
                <w:lang w:eastAsia="ru-RU"/>
              </w:rPr>
              <w:t>ΣДп</w:t>
            </w:r>
            <w:r w:rsidRPr="002873A2">
              <w:rPr>
                <w:rFonts w:ascii="Times New Roman" w:hAnsi="Times New Roman" w:cs="Times New Roman"/>
                <w:sz w:val="18"/>
                <w:szCs w:val="18"/>
              </w:rPr>
              <w:t>- сумма дохода,</w:t>
            </w:r>
            <w:r w:rsidRPr="002873A2">
              <w:rPr>
                <w:rFonts w:ascii="Times New Roman" w:eastAsia="Calibri" w:hAnsi="Times New Roman" w:cs="Times New Roman"/>
                <w:sz w:val="18"/>
                <w:szCs w:val="18"/>
              </w:rPr>
              <w:t xml:space="preserve"> прогнозируемая к поступлению в очередном финансовом году</w:t>
            </w:r>
            <w:r>
              <w:rPr>
                <w:rFonts w:ascii="Times New Roman" w:hAnsi="Times New Roman" w:cs="Times New Roman"/>
                <w:sz w:val="18"/>
                <w:szCs w:val="18"/>
              </w:rPr>
              <w:t>;</w:t>
            </w:r>
          </w:p>
          <w:p w:rsidR="001401DD" w:rsidRPr="002873A2" w:rsidRDefault="001401DD" w:rsidP="001401DD">
            <w:pPr>
              <w:pStyle w:val="ae"/>
              <w:jc w:val="both"/>
              <w:rPr>
                <w:rFonts w:ascii="Times New Roman" w:eastAsia="Calibri" w:hAnsi="Times New Roman" w:cs="Times New Roman"/>
                <w:sz w:val="18"/>
                <w:szCs w:val="18"/>
              </w:rPr>
            </w:pPr>
            <w:r w:rsidRPr="002873A2">
              <w:rPr>
                <w:rFonts w:ascii="Times New Roman" w:hAnsi="Times New Roman" w:cs="Times New Roman"/>
                <w:sz w:val="18"/>
                <w:shd w:val="clear" w:color="auto" w:fill="FFFFFF"/>
              </w:rPr>
              <w:t>ΣДф</w:t>
            </w:r>
            <w:r w:rsidRPr="002873A2">
              <w:rPr>
                <w:rFonts w:ascii="Times New Roman" w:hAnsi="Times New Roman" w:cs="Times New Roman"/>
                <w:sz w:val="18"/>
                <w:szCs w:val="18"/>
              </w:rPr>
              <w:t xml:space="preserve"> - сумма дохода,</w:t>
            </w:r>
            <w:r w:rsidRPr="002873A2">
              <w:rPr>
                <w:rFonts w:ascii="Times New Roman" w:eastAsia="Calibri" w:hAnsi="Times New Roman" w:cs="Times New Roman"/>
                <w:sz w:val="18"/>
                <w:szCs w:val="18"/>
              </w:rPr>
              <w:t xml:space="preserve"> ожидаемая к поступлению в текущем финансовом году.</w:t>
            </w:r>
          </w:p>
        </w:tc>
      </w:tr>
      <w:tr w:rsidR="001401DD" w:rsidRPr="00FD2D26" w:rsidTr="00A97D5F">
        <w:trPr>
          <w:gridBefore w:val="1"/>
          <w:wBefore w:w="29" w:type="dxa"/>
          <w:trHeight w:val="1168"/>
          <w:jc w:val="center"/>
        </w:trPr>
        <w:tc>
          <w:tcPr>
            <w:tcW w:w="1004" w:type="dxa"/>
          </w:tcPr>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5D4167">
              <w:rPr>
                <w:rFonts w:ascii="Times New Roman" w:eastAsia="Times New Roman" w:hAnsi="Times New Roman" w:cs="Times New Roman"/>
                <w:color w:val="000000" w:themeColor="text1"/>
                <w:sz w:val="18"/>
                <w:szCs w:val="18"/>
              </w:rPr>
              <w:t>15</w:t>
            </w:r>
          </w:p>
        </w:tc>
        <w:tc>
          <w:tcPr>
            <w:tcW w:w="567" w:type="dxa"/>
            <w:gridSpan w:val="2"/>
          </w:tcPr>
          <w:p w:rsidR="001401DD" w:rsidRPr="005D416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5D4167">
              <w:rPr>
                <w:rFonts w:ascii="Times New Roman" w:eastAsia="Times New Roman" w:hAnsi="Times New Roman" w:cs="Times New Roman"/>
                <w:color w:val="000000" w:themeColor="text1"/>
                <w:sz w:val="18"/>
                <w:szCs w:val="18"/>
              </w:rPr>
              <w:t>936</w:t>
            </w:r>
          </w:p>
        </w:tc>
        <w:tc>
          <w:tcPr>
            <w:tcW w:w="2126" w:type="dxa"/>
          </w:tcPr>
          <w:p w:rsidR="001401DD" w:rsidRPr="005D416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sz w:val="18"/>
                <w:szCs w:val="18"/>
              </w:rPr>
              <w:t xml:space="preserve">Администрация </w:t>
            </w:r>
            <w:r w:rsidRPr="002873A2">
              <w:rPr>
                <w:rFonts w:ascii="Times New Roman" w:eastAsia="Times New Roman" w:hAnsi="Times New Roman" w:cs="Times New Roman"/>
                <w:sz w:val="18"/>
                <w:szCs w:val="18"/>
              </w:rPr>
              <w:t>Железнодорожн</w:t>
            </w:r>
            <w:r>
              <w:rPr>
                <w:rFonts w:ascii="Times New Roman" w:eastAsia="Times New Roman" w:hAnsi="Times New Roman" w:cs="Times New Roman"/>
                <w:sz w:val="18"/>
                <w:szCs w:val="18"/>
              </w:rPr>
              <w:t xml:space="preserve">ого </w:t>
            </w:r>
            <w:r w:rsidRPr="002873A2">
              <w:rPr>
                <w:rFonts w:ascii="Times New Roman" w:eastAsia="Times New Roman" w:hAnsi="Times New Roman" w:cs="Times New Roman"/>
                <w:sz w:val="18"/>
                <w:szCs w:val="18"/>
              </w:rPr>
              <w:t>внутригородской район городского округа Самара</w:t>
            </w:r>
          </w:p>
        </w:tc>
        <w:tc>
          <w:tcPr>
            <w:tcW w:w="1701" w:type="dxa"/>
          </w:tcPr>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5D4167">
              <w:rPr>
                <w:rFonts w:ascii="Times New Roman" w:eastAsia="Times New Roman" w:hAnsi="Times New Roman" w:cs="Times New Roman"/>
                <w:color w:val="000000" w:themeColor="text1"/>
                <w:sz w:val="18"/>
                <w:szCs w:val="18"/>
              </w:rPr>
              <w:t>11715030120000150</w:t>
            </w:r>
          </w:p>
        </w:tc>
        <w:tc>
          <w:tcPr>
            <w:tcW w:w="2121" w:type="dxa"/>
          </w:tcPr>
          <w:p w:rsidR="001401DD" w:rsidRPr="00F81A0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5D4167">
              <w:rPr>
                <w:rFonts w:ascii="Times New Roman" w:eastAsia="Times New Roman" w:hAnsi="Times New Roman" w:cs="Times New Roman"/>
                <w:color w:val="000000" w:themeColor="text1"/>
                <w:sz w:val="18"/>
                <w:szCs w:val="18"/>
              </w:rPr>
              <w:t>Инициативные платежи, зачисляемые в бюджеты внутригородских районов</w:t>
            </w:r>
          </w:p>
        </w:tc>
        <w:tc>
          <w:tcPr>
            <w:tcW w:w="1281" w:type="dxa"/>
          </w:tcPr>
          <w:p w:rsidR="001401DD" w:rsidRPr="00F81A07" w:rsidRDefault="001401DD" w:rsidP="001401D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Метод прямого расчета</w:t>
            </w:r>
          </w:p>
        </w:tc>
        <w:tc>
          <w:tcPr>
            <w:tcW w:w="1417" w:type="dxa"/>
          </w:tcPr>
          <w:p w:rsidR="001401DD" w:rsidRPr="00F81A07" w:rsidRDefault="001401DD" w:rsidP="001401D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Ип</w:t>
            </w:r>
            <w:r w:rsidRPr="005D4167">
              <w:rPr>
                <w:rFonts w:ascii="Times New Roman" w:hAnsi="Times New Roman" w:cs="Times New Roman"/>
                <w:color w:val="000000" w:themeColor="text1"/>
                <w:position w:val="-8"/>
                <w:sz w:val="18"/>
                <w:szCs w:val="18"/>
                <w:vertAlign w:val="subscript"/>
              </w:rPr>
              <w:t xml:space="preserve">з </w:t>
            </w:r>
            <w:r w:rsidRPr="005D4167">
              <w:rPr>
                <w:rFonts w:ascii="Times New Roman" w:hAnsi="Times New Roman" w:cs="Times New Roman"/>
                <w:color w:val="000000" w:themeColor="text1"/>
                <w:sz w:val="18"/>
                <w:szCs w:val="18"/>
              </w:rPr>
              <w:t>= 0</w:t>
            </w:r>
          </w:p>
        </w:tc>
        <w:tc>
          <w:tcPr>
            <w:tcW w:w="2257" w:type="dxa"/>
          </w:tcPr>
          <w:p w:rsidR="001401DD" w:rsidRPr="005D4167" w:rsidRDefault="001401DD" w:rsidP="001401DD">
            <w:pPr>
              <w:rPr>
                <w:rFonts w:ascii="Times New Roman" w:hAnsi="Times New Roman" w:cs="Times New Roman"/>
                <w:color w:val="000000" w:themeColor="text1"/>
                <w:sz w:val="18"/>
                <w:szCs w:val="18"/>
              </w:rPr>
            </w:pPr>
            <w:r w:rsidRPr="005D4167">
              <w:rPr>
                <w:rFonts w:ascii="Times New Roman" w:hAnsi="Times New Roman" w:cs="Times New Roman"/>
                <w:bCs/>
                <w:color w:val="000000" w:themeColor="text1"/>
                <w:sz w:val="18"/>
                <w:szCs w:val="18"/>
              </w:rPr>
              <w:t xml:space="preserve">В связи с отсутствием системности характера поступлений по данному коду,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 В текущем финансовом году определяется на </w:t>
            </w:r>
          </w:p>
        </w:tc>
        <w:tc>
          <w:tcPr>
            <w:tcW w:w="2127" w:type="dxa"/>
          </w:tcPr>
          <w:p w:rsidR="001401DD" w:rsidRPr="00F81A07" w:rsidRDefault="001401DD" w:rsidP="001401DD">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Ип</w:t>
            </w:r>
            <w:r>
              <w:rPr>
                <w:rFonts w:ascii="Times New Roman" w:hAnsi="Times New Roman" w:cs="Times New Roman"/>
                <w:color w:val="000000" w:themeColor="text1"/>
                <w:position w:val="-8"/>
                <w:sz w:val="18"/>
                <w:szCs w:val="18"/>
                <w:vertAlign w:val="subscript"/>
              </w:rPr>
              <w:t>з</w:t>
            </w:r>
            <w:r w:rsidRPr="005D4167">
              <w:rPr>
                <w:rFonts w:ascii="Times New Roman" w:hAnsi="Times New Roman" w:cs="Times New Roman"/>
                <w:color w:val="000000" w:themeColor="text1"/>
                <w:sz w:val="18"/>
                <w:szCs w:val="18"/>
              </w:rPr>
              <w:t>-плановые назначения по доходному источнику</w:t>
            </w:r>
            <w:r>
              <w:rPr>
                <w:rFonts w:ascii="Times New Roman" w:hAnsi="Times New Roman" w:cs="Times New Roman"/>
                <w:color w:val="000000" w:themeColor="text1"/>
                <w:sz w:val="18"/>
                <w:szCs w:val="18"/>
              </w:rPr>
              <w:t>.</w:t>
            </w:r>
          </w:p>
        </w:tc>
      </w:tr>
      <w:tr w:rsidR="001401DD" w:rsidRPr="00FD2D26" w:rsidTr="00847909">
        <w:trPr>
          <w:gridBefore w:val="1"/>
          <w:wBefore w:w="29" w:type="dxa"/>
          <w:trHeight w:val="713"/>
          <w:jc w:val="center"/>
        </w:trPr>
        <w:tc>
          <w:tcPr>
            <w:tcW w:w="1004" w:type="dxa"/>
          </w:tcPr>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567" w:type="dxa"/>
            <w:gridSpan w:val="2"/>
          </w:tcPr>
          <w:p w:rsidR="001401DD" w:rsidRPr="005D416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2126" w:type="dxa"/>
          </w:tcPr>
          <w:p w:rsidR="001401DD" w:rsidRPr="005D416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1701" w:type="dxa"/>
          </w:tcPr>
          <w:p w:rsidR="001401DD" w:rsidRPr="005D4167"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2121" w:type="dxa"/>
          </w:tcPr>
          <w:p w:rsidR="001401DD" w:rsidRPr="00F81A07" w:rsidRDefault="001401DD" w:rsidP="001401DD">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1281" w:type="dxa"/>
          </w:tcPr>
          <w:p w:rsidR="001401DD" w:rsidRPr="00F81A07" w:rsidRDefault="001401DD" w:rsidP="001401DD">
            <w:pPr>
              <w:jc w:val="center"/>
              <w:rPr>
                <w:rFonts w:ascii="Times New Roman" w:hAnsi="Times New Roman" w:cs="Times New Roman"/>
                <w:color w:val="000000" w:themeColor="text1"/>
                <w:sz w:val="18"/>
                <w:szCs w:val="18"/>
              </w:rPr>
            </w:pPr>
          </w:p>
        </w:tc>
        <w:tc>
          <w:tcPr>
            <w:tcW w:w="1417" w:type="dxa"/>
          </w:tcPr>
          <w:p w:rsidR="001401DD" w:rsidRPr="00F81A07" w:rsidRDefault="001401DD" w:rsidP="001401DD">
            <w:pPr>
              <w:jc w:val="center"/>
              <w:rPr>
                <w:rFonts w:ascii="Times New Roman" w:hAnsi="Times New Roman" w:cs="Times New Roman"/>
                <w:color w:val="000000" w:themeColor="text1"/>
                <w:sz w:val="18"/>
                <w:szCs w:val="18"/>
              </w:rPr>
            </w:pPr>
          </w:p>
        </w:tc>
        <w:tc>
          <w:tcPr>
            <w:tcW w:w="2257" w:type="dxa"/>
          </w:tcPr>
          <w:p w:rsidR="001401DD" w:rsidRPr="005D4167" w:rsidRDefault="001401DD" w:rsidP="001401DD">
            <w:pPr>
              <w:rPr>
                <w:rFonts w:ascii="Times New Roman" w:hAnsi="Times New Roman" w:cs="Times New Roman"/>
                <w:color w:val="000000" w:themeColor="text1"/>
                <w:sz w:val="18"/>
                <w:szCs w:val="18"/>
              </w:rPr>
            </w:pPr>
            <w:r w:rsidRPr="00A97D5F">
              <w:rPr>
                <w:rFonts w:ascii="Times New Roman" w:hAnsi="Times New Roman" w:cs="Times New Roman"/>
                <w:bCs/>
                <w:color w:val="000000" w:themeColor="text1"/>
                <w:sz w:val="18"/>
                <w:szCs w:val="18"/>
              </w:rPr>
              <w:t>уровне их фактического поступления.</w:t>
            </w:r>
          </w:p>
        </w:tc>
        <w:tc>
          <w:tcPr>
            <w:tcW w:w="2127" w:type="dxa"/>
          </w:tcPr>
          <w:p w:rsidR="001401DD" w:rsidRPr="00F81A07" w:rsidRDefault="001401DD" w:rsidP="001401DD">
            <w:pPr>
              <w:jc w:val="both"/>
              <w:rPr>
                <w:rFonts w:ascii="Times New Roman" w:hAnsi="Times New Roman" w:cs="Times New Roman"/>
                <w:color w:val="000000" w:themeColor="text1"/>
                <w:sz w:val="18"/>
                <w:szCs w:val="18"/>
              </w:rPr>
            </w:pPr>
          </w:p>
        </w:tc>
      </w:tr>
      <w:tr w:rsidR="001401DD" w:rsidRPr="00FD2D26" w:rsidTr="00A97D5F">
        <w:trPr>
          <w:gridBefore w:val="1"/>
          <w:wBefore w:w="29" w:type="dxa"/>
          <w:trHeight w:val="176"/>
          <w:jc w:val="center"/>
        </w:trPr>
        <w:tc>
          <w:tcPr>
            <w:tcW w:w="1004" w:type="dxa"/>
          </w:tcPr>
          <w:p w:rsidR="001401DD" w:rsidRPr="002873A2"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873A2">
              <w:rPr>
                <w:rFonts w:ascii="Times New Roman" w:eastAsia="Times New Roman" w:hAnsi="Times New Roman" w:cs="Times New Roman"/>
                <w:sz w:val="18"/>
                <w:szCs w:val="18"/>
              </w:rPr>
              <w:t>16</w:t>
            </w:r>
          </w:p>
        </w:tc>
        <w:tc>
          <w:tcPr>
            <w:tcW w:w="567" w:type="dxa"/>
            <w:gridSpan w:val="2"/>
          </w:tcPr>
          <w:p w:rsidR="001401DD" w:rsidRPr="002873A2" w:rsidRDefault="001401DD" w:rsidP="001401DD">
            <w:pPr>
              <w:widowControl w:val="0"/>
              <w:autoSpaceDE w:val="0"/>
              <w:autoSpaceDN w:val="0"/>
              <w:adjustRightInd w:val="0"/>
              <w:spacing w:after="0" w:line="240" w:lineRule="auto"/>
              <w:rPr>
                <w:rFonts w:ascii="Times New Roman" w:eastAsia="Times New Roman" w:hAnsi="Times New Roman" w:cs="Times New Roman"/>
                <w:sz w:val="18"/>
                <w:szCs w:val="18"/>
              </w:rPr>
            </w:pPr>
            <w:r w:rsidRPr="002873A2">
              <w:rPr>
                <w:rFonts w:ascii="Times New Roman" w:eastAsia="Times New Roman" w:hAnsi="Times New Roman" w:cs="Times New Roman"/>
                <w:sz w:val="18"/>
                <w:szCs w:val="18"/>
              </w:rPr>
              <w:t>936</w:t>
            </w:r>
          </w:p>
        </w:tc>
        <w:tc>
          <w:tcPr>
            <w:tcW w:w="2126" w:type="dxa"/>
          </w:tcPr>
          <w:p w:rsidR="001401DD" w:rsidRPr="002873A2" w:rsidRDefault="001401DD" w:rsidP="001401DD">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Администрация </w:t>
            </w:r>
            <w:r w:rsidRPr="002873A2">
              <w:rPr>
                <w:rFonts w:ascii="Times New Roman" w:eastAsia="Times New Roman" w:hAnsi="Times New Roman" w:cs="Times New Roman"/>
                <w:sz w:val="18"/>
                <w:szCs w:val="18"/>
              </w:rPr>
              <w:t>Железнодорожн</w:t>
            </w:r>
            <w:r>
              <w:rPr>
                <w:rFonts w:ascii="Times New Roman" w:eastAsia="Times New Roman" w:hAnsi="Times New Roman" w:cs="Times New Roman"/>
                <w:sz w:val="18"/>
                <w:szCs w:val="18"/>
              </w:rPr>
              <w:t xml:space="preserve">ого </w:t>
            </w:r>
            <w:r w:rsidRPr="002873A2">
              <w:rPr>
                <w:rFonts w:ascii="Times New Roman" w:eastAsia="Times New Roman" w:hAnsi="Times New Roman" w:cs="Times New Roman"/>
                <w:sz w:val="18"/>
                <w:szCs w:val="18"/>
              </w:rPr>
              <w:t xml:space="preserve">внутригородской район городского округа Самара </w:t>
            </w:r>
          </w:p>
        </w:tc>
        <w:tc>
          <w:tcPr>
            <w:tcW w:w="1701" w:type="dxa"/>
          </w:tcPr>
          <w:p w:rsidR="001401DD" w:rsidRPr="002873A2" w:rsidRDefault="001401DD" w:rsidP="001401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873A2">
              <w:rPr>
                <w:rFonts w:ascii="Times New Roman" w:eastAsia="Times New Roman" w:hAnsi="Times New Roman" w:cs="Times New Roman"/>
                <w:sz w:val="18"/>
                <w:szCs w:val="18"/>
              </w:rPr>
              <w:t>11716000120000180</w:t>
            </w:r>
          </w:p>
        </w:tc>
        <w:tc>
          <w:tcPr>
            <w:tcW w:w="2121" w:type="dxa"/>
          </w:tcPr>
          <w:p w:rsidR="001401DD" w:rsidRPr="002873A2" w:rsidRDefault="001401DD" w:rsidP="001401DD">
            <w:pPr>
              <w:widowControl w:val="0"/>
              <w:autoSpaceDE w:val="0"/>
              <w:autoSpaceDN w:val="0"/>
              <w:adjustRightInd w:val="0"/>
              <w:spacing w:after="0" w:line="240" w:lineRule="auto"/>
              <w:rPr>
                <w:rFonts w:ascii="Times New Roman" w:eastAsia="Times New Roman" w:hAnsi="Times New Roman" w:cs="Times New Roman"/>
                <w:sz w:val="18"/>
                <w:szCs w:val="18"/>
              </w:rPr>
            </w:pPr>
            <w:r w:rsidRPr="002873A2">
              <w:rPr>
                <w:rFonts w:ascii="Times New Roman" w:eastAsia="Times New Roman" w:hAnsi="Times New Roman" w:cs="Times New Roman"/>
                <w:sz w:val="18"/>
                <w:szCs w:val="18"/>
              </w:rPr>
              <w:t>Прочие неналоговые доходы бюджетов внутригородских районов в части невыясненных поступлений, по которым не осуществлялся возврат (уточнение) не позднее трех лет со дня их зачисления на единый счет бюджета внутригородского района</w:t>
            </w:r>
          </w:p>
        </w:tc>
        <w:tc>
          <w:tcPr>
            <w:tcW w:w="1281" w:type="dxa"/>
          </w:tcPr>
          <w:p w:rsidR="001401DD" w:rsidRPr="002873A2" w:rsidRDefault="001401DD" w:rsidP="001401DD">
            <w:pPr>
              <w:jc w:val="center"/>
              <w:rPr>
                <w:rFonts w:ascii="Times New Roman" w:hAnsi="Times New Roman" w:cs="Times New Roman"/>
                <w:sz w:val="18"/>
                <w:szCs w:val="18"/>
              </w:rPr>
            </w:pPr>
            <w:r w:rsidRPr="002873A2">
              <w:rPr>
                <w:rFonts w:ascii="Times New Roman" w:hAnsi="Times New Roman" w:cs="Times New Roman"/>
                <w:sz w:val="18"/>
                <w:szCs w:val="18"/>
              </w:rPr>
              <w:t>Метод прямого расчета</w:t>
            </w:r>
          </w:p>
        </w:tc>
        <w:tc>
          <w:tcPr>
            <w:tcW w:w="1417" w:type="dxa"/>
          </w:tcPr>
          <w:p w:rsidR="001401DD" w:rsidRPr="002873A2" w:rsidRDefault="001401DD" w:rsidP="001401DD">
            <w:pPr>
              <w:jc w:val="center"/>
              <w:rPr>
                <w:rFonts w:ascii="Times New Roman" w:hAnsi="Times New Roman" w:cs="Times New Roman"/>
                <w:sz w:val="18"/>
                <w:szCs w:val="18"/>
              </w:rPr>
            </w:pPr>
            <w:r w:rsidRPr="002873A2">
              <w:rPr>
                <w:rFonts w:ascii="Times New Roman" w:hAnsi="Times New Roman" w:cs="Times New Roman"/>
                <w:sz w:val="18"/>
                <w:szCs w:val="18"/>
              </w:rPr>
              <w:t>ПД</w:t>
            </w:r>
            <w:r w:rsidRPr="002873A2">
              <w:rPr>
                <w:rFonts w:ascii="Times New Roman" w:hAnsi="Times New Roman" w:cs="Times New Roman"/>
                <w:position w:val="-8"/>
                <w:sz w:val="18"/>
                <w:szCs w:val="18"/>
                <w:vertAlign w:val="subscript"/>
              </w:rPr>
              <w:t xml:space="preserve">кз </w:t>
            </w:r>
            <w:r w:rsidRPr="002873A2">
              <w:rPr>
                <w:rFonts w:ascii="Times New Roman" w:hAnsi="Times New Roman" w:cs="Times New Roman"/>
                <w:sz w:val="18"/>
                <w:szCs w:val="18"/>
              </w:rPr>
              <w:t>= 0</w:t>
            </w:r>
          </w:p>
        </w:tc>
        <w:tc>
          <w:tcPr>
            <w:tcW w:w="2257" w:type="dxa"/>
          </w:tcPr>
          <w:p w:rsidR="001401DD" w:rsidRDefault="001401DD" w:rsidP="001401DD">
            <w:pPr>
              <w:rPr>
                <w:rFonts w:ascii="Times New Roman" w:hAnsi="Times New Roman" w:cs="Times New Roman"/>
                <w:bCs/>
                <w:sz w:val="18"/>
                <w:szCs w:val="18"/>
              </w:rPr>
            </w:pPr>
            <w:r w:rsidRPr="002873A2">
              <w:rPr>
                <w:rFonts w:ascii="Times New Roman" w:hAnsi="Times New Roman" w:cs="Times New Roman"/>
                <w:bCs/>
                <w:sz w:val="18"/>
                <w:szCs w:val="18"/>
              </w:rPr>
              <w:t xml:space="preserve">В связи с отсутствием системности характера поступлений по данному коду, и объективной информации для осуществления расчета сумм доходов на очередной финансовый год и плановый период не рассчитывается и принимается равной нулю. В текущем финансовом году определяется на уровне </w:t>
            </w:r>
            <w:r>
              <w:rPr>
                <w:rFonts w:ascii="Times New Roman" w:hAnsi="Times New Roman" w:cs="Times New Roman"/>
                <w:bCs/>
                <w:sz w:val="18"/>
                <w:szCs w:val="18"/>
              </w:rPr>
              <w:t>их фактического поступления</w:t>
            </w:r>
            <w:r w:rsidRPr="002873A2">
              <w:rPr>
                <w:rFonts w:ascii="Times New Roman" w:hAnsi="Times New Roman" w:cs="Times New Roman"/>
                <w:bCs/>
                <w:sz w:val="18"/>
                <w:szCs w:val="18"/>
              </w:rPr>
              <w:t>.</w:t>
            </w:r>
          </w:p>
          <w:p w:rsidR="001401DD" w:rsidRDefault="001401DD" w:rsidP="001401DD">
            <w:pPr>
              <w:rPr>
                <w:rFonts w:ascii="Times New Roman" w:hAnsi="Times New Roman" w:cs="Times New Roman"/>
                <w:bCs/>
                <w:sz w:val="18"/>
                <w:szCs w:val="18"/>
              </w:rPr>
            </w:pPr>
          </w:p>
          <w:p w:rsidR="001401DD" w:rsidRDefault="001401DD" w:rsidP="001401DD">
            <w:pPr>
              <w:rPr>
                <w:rFonts w:ascii="Times New Roman" w:hAnsi="Times New Roman" w:cs="Times New Roman"/>
                <w:bCs/>
                <w:sz w:val="18"/>
                <w:szCs w:val="18"/>
              </w:rPr>
            </w:pPr>
          </w:p>
          <w:p w:rsidR="001401DD" w:rsidRDefault="001401DD" w:rsidP="001401DD">
            <w:pPr>
              <w:rPr>
                <w:rFonts w:ascii="Times New Roman" w:hAnsi="Times New Roman" w:cs="Times New Roman"/>
                <w:bCs/>
                <w:sz w:val="18"/>
                <w:szCs w:val="18"/>
              </w:rPr>
            </w:pPr>
          </w:p>
          <w:p w:rsidR="001401DD" w:rsidRDefault="001401DD" w:rsidP="001401DD">
            <w:pPr>
              <w:rPr>
                <w:rFonts w:ascii="Times New Roman" w:hAnsi="Times New Roman" w:cs="Times New Roman"/>
                <w:bCs/>
                <w:sz w:val="18"/>
                <w:szCs w:val="18"/>
              </w:rPr>
            </w:pPr>
          </w:p>
          <w:p w:rsidR="001401DD" w:rsidRPr="002873A2" w:rsidRDefault="001401DD" w:rsidP="001401DD">
            <w:pPr>
              <w:rPr>
                <w:rFonts w:ascii="Times New Roman" w:hAnsi="Times New Roman" w:cs="Times New Roman"/>
                <w:sz w:val="18"/>
                <w:szCs w:val="18"/>
              </w:rPr>
            </w:pPr>
          </w:p>
        </w:tc>
        <w:tc>
          <w:tcPr>
            <w:tcW w:w="2127" w:type="dxa"/>
          </w:tcPr>
          <w:p w:rsidR="001401DD" w:rsidRPr="002873A2" w:rsidRDefault="001401DD" w:rsidP="001401DD">
            <w:pPr>
              <w:jc w:val="both"/>
              <w:rPr>
                <w:rFonts w:ascii="Times New Roman" w:hAnsi="Times New Roman" w:cs="Times New Roman"/>
                <w:sz w:val="18"/>
                <w:szCs w:val="18"/>
              </w:rPr>
            </w:pPr>
            <w:r w:rsidRPr="002873A2">
              <w:rPr>
                <w:rFonts w:ascii="Times New Roman" w:hAnsi="Times New Roman" w:cs="Times New Roman"/>
                <w:sz w:val="18"/>
                <w:szCs w:val="18"/>
              </w:rPr>
              <w:t>ПД</w:t>
            </w:r>
            <w:r w:rsidRPr="002873A2">
              <w:rPr>
                <w:rFonts w:ascii="Times New Roman" w:hAnsi="Times New Roman" w:cs="Times New Roman"/>
                <w:position w:val="-8"/>
                <w:sz w:val="18"/>
                <w:szCs w:val="18"/>
                <w:vertAlign w:val="subscript"/>
              </w:rPr>
              <w:t>к</w:t>
            </w:r>
            <w:r>
              <w:rPr>
                <w:rFonts w:ascii="Times New Roman" w:hAnsi="Times New Roman" w:cs="Times New Roman"/>
                <w:position w:val="-8"/>
                <w:sz w:val="18"/>
                <w:szCs w:val="18"/>
                <w:vertAlign w:val="subscript"/>
              </w:rPr>
              <w:t>з</w:t>
            </w:r>
            <w:r w:rsidRPr="002873A2">
              <w:rPr>
                <w:rFonts w:ascii="Times New Roman" w:hAnsi="Times New Roman" w:cs="Times New Roman"/>
                <w:sz w:val="18"/>
                <w:szCs w:val="18"/>
              </w:rPr>
              <w:t>-плановые назначения по доходному источнику</w:t>
            </w:r>
            <w:r>
              <w:rPr>
                <w:rFonts w:ascii="Times New Roman" w:hAnsi="Times New Roman" w:cs="Times New Roman"/>
                <w:sz w:val="18"/>
                <w:szCs w:val="18"/>
              </w:rPr>
              <w:t>.</w:t>
            </w:r>
          </w:p>
        </w:tc>
      </w:tr>
    </w:tbl>
    <w:p w:rsidR="0025504A" w:rsidRDefault="0025504A" w:rsidP="001B50B5">
      <w:pPr>
        <w:tabs>
          <w:tab w:val="left" w:pos="1134"/>
        </w:tabs>
        <w:spacing w:after="0" w:line="360" w:lineRule="auto"/>
        <w:ind w:firstLine="1134"/>
        <w:jc w:val="both"/>
        <w:rPr>
          <w:rFonts w:ascii="Times New Roman" w:eastAsia="Times New Roman" w:hAnsi="Times New Roman" w:cs="Times New Roman"/>
          <w:sz w:val="28"/>
          <w:szCs w:val="28"/>
          <w:lang w:eastAsia="ru-RU"/>
        </w:rPr>
      </w:pPr>
    </w:p>
    <w:p w:rsidR="00E7244C" w:rsidRDefault="00E7244C" w:rsidP="001B50B5">
      <w:pPr>
        <w:tabs>
          <w:tab w:val="left" w:pos="1134"/>
        </w:tabs>
        <w:spacing w:after="0" w:line="360" w:lineRule="auto"/>
        <w:ind w:firstLine="1134"/>
        <w:jc w:val="both"/>
        <w:rPr>
          <w:rFonts w:ascii="Times New Roman" w:eastAsia="Times New Roman" w:hAnsi="Times New Roman" w:cs="Times New Roman"/>
          <w:sz w:val="28"/>
          <w:szCs w:val="28"/>
          <w:lang w:eastAsia="ru-RU"/>
        </w:rPr>
        <w:sectPr w:rsidR="00E7244C" w:rsidSect="0064725E">
          <w:pgSz w:w="16838" w:h="11906" w:orient="landscape"/>
          <w:pgMar w:top="1701" w:right="1134" w:bottom="851" w:left="1134" w:header="709" w:footer="709" w:gutter="0"/>
          <w:pgNumType w:start="3"/>
          <w:cols w:space="708"/>
          <w:docGrid w:linePitch="360"/>
        </w:sectPr>
      </w:pPr>
    </w:p>
    <w:p w:rsidR="00E7244C" w:rsidRDefault="00384B86" w:rsidP="001B50B5">
      <w:pPr>
        <w:tabs>
          <w:tab w:val="left" w:pos="1134"/>
        </w:tabs>
        <w:spacing w:after="0" w:line="360" w:lineRule="auto"/>
        <w:ind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FB0A89">
        <w:rPr>
          <w:rFonts w:ascii="Times New Roman" w:eastAsia="Times New Roman" w:hAnsi="Times New Roman" w:cs="Times New Roman"/>
          <w:sz w:val="28"/>
          <w:szCs w:val="28"/>
          <w:lang w:eastAsia="ru-RU"/>
        </w:rPr>
        <w:t>.</w:t>
      </w:r>
      <w:r w:rsidR="00EF3CFA">
        <w:rPr>
          <w:rFonts w:ascii="Times New Roman" w:eastAsia="Times New Roman" w:hAnsi="Times New Roman" w:cs="Times New Roman"/>
          <w:sz w:val="28"/>
          <w:szCs w:val="28"/>
          <w:lang w:eastAsia="ru-RU"/>
        </w:rPr>
        <w:t>2</w:t>
      </w:r>
      <w:r w:rsidR="00FB0A89">
        <w:rPr>
          <w:rFonts w:ascii="Times New Roman" w:eastAsia="Times New Roman" w:hAnsi="Times New Roman" w:cs="Times New Roman"/>
          <w:sz w:val="28"/>
          <w:szCs w:val="28"/>
          <w:lang w:eastAsia="ru-RU"/>
        </w:rPr>
        <w:t xml:space="preserve">. </w:t>
      </w:r>
      <w:r w:rsidR="0094327A">
        <w:rPr>
          <w:rFonts w:ascii="Times New Roman" w:eastAsia="Times New Roman" w:hAnsi="Times New Roman" w:cs="Times New Roman"/>
          <w:sz w:val="28"/>
          <w:szCs w:val="28"/>
          <w:lang w:eastAsia="ru-RU"/>
        </w:rPr>
        <w:t>О</w:t>
      </w:r>
      <w:r w:rsidR="007D32F6" w:rsidRPr="007D32F6">
        <w:rPr>
          <w:rFonts w:ascii="Times New Roman" w:eastAsia="Times New Roman" w:hAnsi="Times New Roman" w:cs="Times New Roman"/>
          <w:sz w:val="28"/>
          <w:szCs w:val="28"/>
          <w:lang w:eastAsia="ru-RU"/>
        </w:rPr>
        <w:t xml:space="preserve">бъем поступлений по группе «Безвозмездные поступления» </w:t>
      </w:r>
    </w:p>
    <w:p w:rsidR="0094327A" w:rsidRDefault="007D32F6" w:rsidP="00E7244C">
      <w:pPr>
        <w:tabs>
          <w:tab w:val="left" w:pos="1134"/>
        </w:tabs>
        <w:spacing w:after="0" w:line="360" w:lineRule="auto"/>
        <w:jc w:val="both"/>
        <w:rPr>
          <w:rFonts w:ascii="Times New Roman" w:eastAsia="Times New Roman" w:hAnsi="Times New Roman" w:cs="Times New Roman"/>
          <w:color w:val="000000" w:themeColor="text1"/>
          <w:sz w:val="28"/>
          <w:szCs w:val="28"/>
          <w:lang w:eastAsia="ru-RU"/>
        </w:rPr>
      </w:pPr>
      <w:r w:rsidRPr="007D32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7D32F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Pr="007D32F6">
        <w:rPr>
          <w:rFonts w:ascii="Times New Roman" w:eastAsia="Times New Roman" w:hAnsi="Times New Roman" w:cs="Times New Roman"/>
          <w:sz w:val="28"/>
          <w:szCs w:val="28"/>
          <w:lang w:eastAsia="ru-RU"/>
        </w:rPr>
        <w:t xml:space="preserve"> 00000 00 0000 000) определяется </w:t>
      </w:r>
      <w:r w:rsidR="0094327A">
        <w:rPr>
          <w:rFonts w:ascii="Times New Roman" w:eastAsia="Times New Roman" w:hAnsi="Times New Roman" w:cs="Times New Roman"/>
          <w:sz w:val="28"/>
          <w:szCs w:val="28"/>
          <w:lang w:eastAsia="ru-RU"/>
        </w:rPr>
        <w:t xml:space="preserve">методом прогнозирования </w:t>
      </w:r>
      <w:r w:rsidRPr="007D32F6">
        <w:rPr>
          <w:rFonts w:ascii="Times New Roman" w:eastAsia="Times New Roman" w:hAnsi="Times New Roman" w:cs="Times New Roman"/>
          <w:sz w:val="28"/>
          <w:szCs w:val="28"/>
          <w:lang w:eastAsia="ru-RU"/>
        </w:rPr>
        <w:t xml:space="preserve">на основании </w:t>
      </w:r>
      <w:r w:rsidR="009B25F1">
        <w:rPr>
          <w:rFonts w:ascii="Times New Roman" w:eastAsia="Times New Roman" w:hAnsi="Times New Roman" w:cs="Times New Roman"/>
          <w:sz w:val="28"/>
          <w:szCs w:val="28"/>
          <w:lang w:eastAsia="ru-RU"/>
        </w:rPr>
        <w:t xml:space="preserve">данных об </w:t>
      </w:r>
      <w:r w:rsidR="0045703D" w:rsidRPr="00A07F56">
        <w:rPr>
          <w:rFonts w:ascii="Times New Roman" w:hAnsi="Times New Roman" w:cs="Times New Roman"/>
          <w:spacing w:val="2"/>
          <w:sz w:val="28"/>
          <w:szCs w:val="28"/>
          <w:shd w:val="clear" w:color="auto" w:fill="FFFFFF"/>
        </w:rPr>
        <w:t>объем</w:t>
      </w:r>
      <w:r w:rsidR="0045703D">
        <w:rPr>
          <w:rFonts w:ascii="Times New Roman" w:hAnsi="Times New Roman" w:cs="Times New Roman"/>
          <w:spacing w:val="2"/>
          <w:sz w:val="28"/>
          <w:szCs w:val="28"/>
          <w:shd w:val="clear" w:color="auto" w:fill="FFFFFF"/>
        </w:rPr>
        <w:t>е</w:t>
      </w:r>
      <w:r w:rsidR="0045703D" w:rsidRPr="00A07F56">
        <w:rPr>
          <w:rFonts w:ascii="Times New Roman" w:hAnsi="Times New Roman" w:cs="Times New Roman"/>
          <w:spacing w:val="2"/>
          <w:sz w:val="28"/>
          <w:szCs w:val="28"/>
          <w:shd w:val="clear" w:color="auto" w:fill="FFFFFF"/>
        </w:rPr>
        <w:t xml:space="preserve"> </w:t>
      </w:r>
      <w:r w:rsidR="0069747E" w:rsidRPr="00A07F56">
        <w:rPr>
          <w:rFonts w:ascii="Times New Roman" w:hAnsi="Times New Roman" w:cs="Times New Roman"/>
          <w:spacing w:val="2"/>
          <w:sz w:val="28"/>
          <w:szCs w:val="28"/>
          <w:shd w:val="clear" w:color="auto" w:fill="FFFFFF"/>
        </w:rPr>
        <w:t>расходов соответствующего бюджета бюджетной системы Российской Федерации в случае, если такой объем расходов определен</w:t>
      </w:r>
      <w:r w:rsidR="0069747E" w:rsidRPr="0069747E">
        <w:rPr>
          <w:rFonts w:ascii="Times New Roman" w:eastAsia="Times New Roman" w:hAnsi="Times New Roman" w:cs="Times New Roman"/>
          <w:sz w:val="28"/>
          <w:szCs w:val="28"/>
          <w:lang w:eastAsia="ru-RU"/>
        </w:rPr>
        <w:t xml:space="preserve"> </w:t>
      </w:r>
      <w:r w:rsidR="0069747E" w:rsidRPr="007D32F6">
        <w:rPr>
          <w:rFonts w:ascii="Times New Roman" w:eastAsia="Times New Roman" w:hAnsi="Times New Roman" w:cs="Times New Roman"/>
          <w:sz w:val="28"/>
          <w:szCs w:val="28"/>
          <w:lang w:eastAsia="ru-RU"/>
        </w:rPr>
        <w:t xml:space="preserve">нормативными правовыми актами и муниципальными правовыми актами </w:t>
      </w:r>
      <w:r w:rsidR="0069747E">
        <w:rPr>
          <w:rFonts w:ascii="Times New Roman" w:eastAsia="Times New Roman" w:hAnsi="Times New Roman" w:cs="Times New Roman"/>
          <w:sz w:val="28"/>
          <w:szCs w:val="28"/>
          <w:lang w:eastAsia="ru-RU"/>
        </w:rPr>
        <w:t>других</w:t>
      </w:r>
      <w:r w:rsidR="0069747E" w:rsidRPr="007D32F6">
        <w:rPr>
          <w:rFonts w:ascii="Times New Roman" w:eastAsia="Times New Roman" w:hAnsi="Times New Roman" w:cs="Times New Roman"/>
          <w:sz w:val="28"/>
          <w:szCs w:val="28"/>
          <w:lang w:eastAsia="ru-RU"/>
        </w:rPr>
        <w:t xml:space="preserve"> бюджетов бюджетной системы Российской Федерации</w:t>
      </w:r>
      <w:r w:rsidR="0069747E" w:rsidRPr="00A07F56">
        <w:rPr>
          <w:rFonts w:ascii="Times New Roman" w:hAnsi="Times New Roman" w:cs="Times New Roman"/>
          <w:spacing w:val="2"/>
          <w:sz w:val="28"/>
          <w:szCs w:val="28"/>
          <w:shd w:val="clear" w:color="auto" w:fill="FFFFFF"/>
        </w:rPr>
        <w:t>, а также на основании проектов соглашений о предоставлении субсидий, субвенций и иных межбюджетных трансфертов из вышестоящих бюджетов</w:t>
      </w:r>
      <w:r w:rsidR="0069747E" w:rsidRPr="007D32F6">
        <w:rPr>
          <w:rFonts w:ascii="Times New Roman" w:eastAsia="Times New Roman" w:hAnsi="Times New Roman" w:cs="Times New Roman"/>
          <w:sz w:val="28"/>
          <w:szCs w:val="28"/>
          <w:lang w:eastAsia="ru-RU"/>
        </w:rPr>
        <w:t xml:space="preserve"> </w:t>
      </w:r>
      <w:r w:rsidR="0069747E" w:rsidRPr="005512D8">
        <w:rPr>
          <w:rFonts w:ascii="Times New Roman" w:eastAsia="Times New Roman" w:hAnsi="Times New Roman" w:cs="Times New Roman"/>
          <w:color w:val="000000" w:themeColor="text1"/>
          <w:sz w:val="28"/>
          <w:szCs w:val="28"/>
          <w:lang w:eastAsia="ru-RU"/>
        </w:rPr>
        <w:t>на очередной финансовый год и плановый период</w:t>
      </w:r>
      <w:r w:rsidR="0045703D">
        <w:rPr>
          <w:rFonts w:ascii="Times New Roman" w:eastAsia="Times New Roman" w:hAnsi="Times New Roman" w:cs="Times New Roman"/>
          <w:color w:val="000000" w:themeColor="text1"/>
          <w:sz w:val="28"/>
          <w:szCs w:val="28"/>
          <w:lang w:eastAsia="ru-RU"/>
        </w:rPr>
        <w:t>.</w:t>
      </w:r>
    </w:p>
    <w:p w:rsidR="007D32F6" w:rsidRDefault="007D32F6" w:rsidP="001B50B5">
      <w:pPr>
        <w:tabs>
          <w:tab w:val="left" w:pos="1134"/>
        </w:tabs>
        <w:spacing w:after="0" w:line="360" w:lineRule="auto"/>
        <w:ind w:firstLine="1134"/>
        <w:jc w:val="both"/>
        <w:rPr>
          <w:rFonts w:ascii="Times New Roman" w:eastAsia="Times New Roman" w:hAnsi="Times New Roman" w:cs="Times New Roman"/>
          <w:sz w:val="28"/>
          <w:szCs w:val="28"/>
          <w:lang w:eastAsia="ru-RU"/>
        </w:rPr>
      </w:pPr>
      <w:r w:rsidRPr="007D32F6">
        <w:rPr>
          <w:rFonts w:ascii="Times New Roman" w:eastAsia="Times New Roman" w:hAnsi="Times New Roman" w:cs="Times New Roman"/>
          <w:sz w:val="28"/>
          <w:szCs w:val="28"/>
          <w:lang w:eastAsia="ru-RU"/>
        </w:rPr>
        <w:t>В течение текущего года, в случае увеличения (уменьшения) объемов</w:t>
      </w:r>
      <w:r w:rsidR="00FE3D07">
        <w:rPr>
          <w:rFonts w:ascii="Times New Roman" w:eastAsia="Times New Roman" w:hAnsi="Times New Roman" w:cs="Times New Roman"/>
          <w:sz w:val="28"/>
          <w:szCs w:val="28"/>
          <w:lang w:eastAsia="ru-RU"/>
        </w:rPr>
        <w:t xml:space="preserve"> </w:t>
      </w:r>
      <w:r w:rsidRPr="007D32F6">
        <w:rPr>
          <w:rFonts w:ascii="Times New Roman" w:eastAsia="Times New Roman" w:hAnsi="Times New Roman" w:cs="Times New Roman"/>
          <w:sz w:val="28"/>
          <w:szCs w:val="28"/>
          <w:lang w:eastAsia="ru-RU"/>
        </w:rPr>
        <w:t>расходов из других бюджетов бюджетной системы Российской Федерации на предоставление межбюджетных трансфертов местным бюджетам увеличивается (уменьшается) прогнозный объем безвозмездных поступлений из других бюджетов бюджетной системы Российской Федерации по группе «Безвозмездные поступления»</w:t>
      </w:r>
      <w:r w:rsidR="00FE3D07">
        <w:rPr>
          <w:rFonts w:ascii="Times New Roman" w:eastAsia="Times New Roman" w:hAnsi="Times New Roman" w:cs="Times New Roman"/>
          <w:sz w:val="28"/>
          <w:szCs w:val="28"/>
          <w:lang w:eastAsia="ru-RU"/>
        </w:rPr>
        <w:t>.</w:t>
      </w:r>
    </w:p>
    <w:p w:rsidR="00C02011" w:rsidRDefault="00BB12AC" w:rsidP="001B50B5">
      <w:pPr>
        <w:tabs>
          <w:tab w:val="left" w:pos="1134"/>
        </w:tabs>
        <w:spacing w:after="0" w:line="360" w:lineRule="auto"/>
        <w:ind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E3D07" w:rsidRPr="00FE3D07">
        <w:rPr>
          <w:rFonts w:ascii="Times New Roman" w:eastAsia="Times New Roman" w:hAnsi="Times New Roman" w:cs="Times New Roman"/>
          <w:sz w:val="28"/>
          <w:szCs w:val="28"/>
          <w:lang w:eastAsia="ru-RU"/>
        </w:rPr>
        <w:t>. Прогноз поступлений может быть скорректирован в течение текущего финансового года в случае внесения изменений в действующее законодательство</w:t>
      </w:r>
      <w:r w:rsidR="00FE3D07">
        <w:rPr>
          <w:rFonts w:ascii="Times New Roman" w:eastAsia="Times New Roman" w:hAnsi="Times New Roman" w:cs="Times New Roman"/>
          <w:sz w:val="28"/>
          <w:szCs w:val="28"/>
          <w:lang w:eastAsia="ru-RU"/>
        </w:rPr>
        <w:t xml:space="preserve">, а также </w:t>
      </w:r>
      <w:r w:rsidR="00384B86">
        <w:rPr>
          <w:rFonts w:ascii="Times New Roman" w:eastAsia="Times New Roman" w:hAnsi="Times New Roman" w:cs="Times New Roman"/>
          <w:sz w:val="28"/>
          <w:szCs w:val="28"/>
          <w:lang w:eastAsia="ru-RU"/>
        </w:rPr>
        <w:t>в случае</w:t>
      </w:r>
      <w:r w:rsidR="00FE3D07">
        <w:rPr>
          <w:rFonts w:ascii="Times New Roman" w:eastAsia="Times New Roman" w:hAnsi="Times New Roman" w:cs="Times New Roman"/>
          <w:sz w:val="28"/>
          <w:szCs w:val="28"/>
          <w:lang w:eastAsia="ru-RU"/>
        </w:rPr>
        <w:t xml:space="preserve"> </w:t>
      </w:r>
      <w:r w:rsidR="00FE3D07" w:rsidRPr="00FE3D07">
        <w:rPr>
          <w:rFonts w:ascii="Times New Roman" w:eastAsia="Times New Roman" w:hAnsi="Times New Roman" w:cs="Times New Roman"/>
          <w:sz w:val="28"/>
          <w:szCs w:val="28"/>
          <w:lang w:eastAsia="ru-RU"/>
        </w:rPr>
        <w:t>превышения</w:t>
      </w:r>
      <w:r w:rsidR="00384B86">
        <w:rPr>
          <w:rFonts w:ascii="Times New Roman" w:eastAsia="Times New Roman" w:hAnsi="Times New Roman" w:cs="Times New Roman"/>
          <w:sz w:val="28"/>
          <w:szCs w:val="28"/>
          <w:lang w:eastAsia="ru-RU"/>
        </w:rPr>
        <w:t>/</w:t>
      </w:r>
      <w:r w:rsidR="00FE3D07">
        <w:rPr>
          <w:rFonts w:ascii="Times New Roman" w:eastAsia="Times New Roman" w:hAnsi="Times New Roman" w:cs="Times New Roman"/>
          <w:sz w:val="28"/>
          <w:szCs w:val="28"/>
          <w:lang w:eastAsia="ru-RU"/>
        </w:rPr>
        <w:t>уменьшения</w:t>
      </w:r>
      <w:r w:rsidR="00FE3D07" w:rsidRPr="00FE3D07">
        <w:rPr>
          <w:rFonts w:ascii="Times New Roman" w:eastAsia="Times New Roman" w:hAnsi="Times New Roman" w:cs="Times New Roman"/>
          <w:sz w:val="28"/>
          <w:szCs w:val="28"/>
          <w:lang w:eastAsia="ru-RU"/>
        </w:rPr>
        <w:t xml:space="preserve"> объ</w:t>
      </w:r>
      <w:r w:rsidR="00384B86">
        <w:rPr>
          <w:rFonts w:ascii="Times New Roman" w:eastAsia="Times New Roman" w:hAnsi="Times New Roman" w:cs="Times New Roman"/>
          <w:sz w:val="28"/>
          <w:szCs w:val="28"/>
          <w:lang w:eastAsia="ru-RU"/>
        </w:rPr>
        <w:t>ема их фактического поступления</w:t>
      </w:r>
      <w:r w:rsidR="00203D15">
        <w:rPr>
          <w:rFonts w:ascii="Times New Roman" w:eastAsia="Times New Roman" w:hAnsi="Times New Roman" w:cs="Times New Roman"/>
          <w:sz w:val="28"/>
          <w:szCs w:val="28"/>
          <w:lang w:eastAsia="ru-RU"/>
        </w:rPr>
        <w:t xml:space="preserve"> на сумму превышения/уменьшения по данным отчета об исполнении бюджета (ф.0503117).</w:t>
      </w:r>
    </w:p>
    <w:p w:rsidR="00C4031A" w:rsidRDefault="00C4031A" w:rsidP="00D3166A">
      <w:pPr>
        <w:tabs>
          <w:tab w:val="left" w:pos="1134"/>
        </w:tabs>
        <w:spacing w:after="0" w:line="360" w:lineRule="auto"/>
        <w:jc w:val="both"/>
        <w:rPr>
          <w:rFonts w:ascii="Times New Roman" w:eastAsia="Times New Roman" w:hAnsi="Times New Roman" w:cs="Times New Roman"/>
          <w:sz w:val="28"/>
          <w:szCs w:val="28"/>
          <w:lang w:eastAsia="ru-RU"/>
        </w:rPr>
      </w:pPr>
    </w:p>
    <w:tbl>
      <w:tblPr>
        <w:tblStyle w:val="ac"/>
        <w:tblpPr w:leftFromText="180" w:rightFromText="180" w:vertAnchor="text" w:horzAnchor="margin" w:tblpY="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686"/>
      </w:tblGrid>
      <w:tr w:rsidR="001B50B5" w:rsidRPr="008B0F58" w:rsidTr="008531D7">
        <w:tc>
          <w:tcPr>
            <w:tcW w:w="5245" w:type="dxa"/>
          </w:tcPr>
          <w:p w:rsidR="008531D7" w:rsidRDefault="001B50B5" w:rsidP="00C4031A">
            <w:pPr>
              <w:jc w:val="center"/>
              <w:rPr>
                <w:rFonts w:ascii="Times New Roman" w:hAnsi="Times New Roman" w:cs="Times New Roman"/>
                <w:sz w:val="28"/>
                <w:szCs w:val="28"/>
              </w:rPr>
            </w:pPr>
            <w:r w:rsidRPr="008B0F58">
              <w:rPr>
                <w:rFonts w:ascii="Times New Roman" w:hAnsi="Times New Roman" w:cs="Times New Roman"/>
                <w:sz w:val="28"/>
                <w:szCs w:val="28"/>
              </w:rPr>
              <w:t xml:space="preserve">Заместитель </w:t>
            </w:r>
            <w:r w:rsidR="00C4031A">
              <w:rPr>
                <w:rFonts w:ascii="Times New Roman" w:hAnsi="Times New Roman" w:cs="Times New Roman"/>
                <w:sz w:val="28"/>
                <w:szCs w:val="28"/>
              </w:rPr>
              <w:t>Г</w:t>
            </w:r>
            <w:r w:rsidR="008531D7">
              <w:rPr>
                <w:rFonts w:ascii="Times New Roman" w:hAnsi="Times New Roman" w:cs="Times New Roman"/>
                <w:sz w:val="28"/>
                <w:szCs w:val="28"/>
              </w:rPr>
              <w:t xml:space="preserve">лавы </w:t>
            </w:r>
            <w:r w:rsidRPr="008B0F58">
              <w:rPr>
                <w:rFonts w:ascii="Times New Roman" w:hAnsi="Times New Roman" w:cs="Times New Roman"/>
                <w:sz w:val="28"/>
                <w:szCs w:val="28"/>
              </w:rPr>
              <w:t>Железнодорожного</w:t>
            </w:r>
          </w:p>
          <w:p w:rsidR="00C4031A" w:rsidRDefault="001B50B5" w:rsidP="00C4031A">
            <w:pPr>
              <w:jc w:val="center"/>
              <w:rPr>
                <w:rFonts w:ascii="Times New Roman" w:hAnsi="Times New Roman" w:cs="Times New Roman"/>
                <w:sz w:val="28"/>
                <w:szCs w:val="28"/>
              </w:rPr>
            </w:pPr>
            <w:r w:rsidRPr="008B0F58">
              <w:rPr>
                <w:rFonts w:ascii="Times New Roman" w:hAnsi="Times New Roman" w:cs="Times New Roman"/>
                <w:sz w:val="28"/>
                <w:szCs w:val="28"/>
              </w:rPr>
              <w:t xml:space="preserve"> внутригородского</w:t>
            </w:r>
            <w:r w:rsidR="00C4031A">
              <w:rPr>
                <w:rFonts w:ascii="Times New Roman" w:hAnsi="Times New Roman" w:cs="Times New Roman"/>
                <w:sz w:val="28"/>
                <w:szCs w:val="28"/>
              </w:rPr>
              <w:t xml:space="preserve"> </w:t>
            </w:r>
            <w:r w:rsidRPr="008B0F58">
              <w:rPr>
                <w:rFonts w:ascii="Times New Roman" w:hAnsi="Times New Roman" w:cs="Times New Roman"/>
                <w:sz w:val="28"/>
                <w:szCs w:val="28"/>
              </w:rPr>
              <w:t xml:space="preserve">района городского </w:t>
            </w:r>
          </w:p>
          <w:p w:rsidR="001B50B5" w:rsidRPr="008B0F58" w:rsidRDefault="001B50B5" w:rsidP="001B50B5">
            <w:pPr>
              <w:jc w:val="center"/>
              <w:rPr>
                <w:rFonts w:ascii="Times New Roman" w:hAnsi="Times New Roman" w:cs="Times New Roman"/>
                <w:sz w:val="28"/>
                <w:szCs w:val="28"/>
              </w:rPr>
            </w:pPr>
            <w:r w:rsidRPr="008B0F58">
              <w:rPr>
                <w:rFonts w:ascii="Times New Roman" w:hAnsi="Times New Roman" w:cs="Times New Roman"/>
                <w:sz w:val="28"/>
                <w:szCs w:val="28"/>
              </w:rPr>
              <w:t>округа Самара</w:t>
            </w:r>
          </w:p>
        </w:tc>
        <w:tc>
          <w:tcPr>
            <w:tcW w:w="3686" w:type="dxa"/>
          </w:tcPr>
          <w:p w:rsidR="001B50B5" w:rsidRPr="008B0F58" w:rsidRDefault="001B50B5" w:rsidP="001B50B5">
            <w:pPr>
              <w:jc w:val="both"/>
              <w:rPr>
                <w:rFonts w:ascii="Times New Roman" w:hAnsi="Times New Roman" w:cs="Times New Roman"/>
                <w:sz w:val="28"/>
                <w:szCs w:val="28"/>
              </w:rPr>
            </w:pPr>
          </w:p>
          <w:p w:rsidR="001B50B5" w:rsidRPr="008B0F58" w:rsidRDefault="001B50B5" w:rsidP="001B50B5">
            <w:pPr>
              <w:jc w:val="both"/>
              <w:rPr>
                <w:rFonts w:ascii="Times New Roman" w:hAnsi="Times New Roman" w:cs="Times New Roman"/>
                <w:sz w:val="28"/>
                <w:szCs w:val="28"/>
              </w:rPr>
            </w:pPr>
          </w:p>
          <w:p w:rsidR="001B50B5" w:rsidRPr="008B0F58" w:rsidRDefault="001B50B5" w:rsidP="001B50B5">
            <w:pPr>
              <w:jc w:val="right"/>
              <w:rPr>
                <w:rFonts w:ascii="Times New Roman" w:hAnsi="Times New Roman" w:cs="Times New Roman"/>
                <w:sz w:val="28"/>
                <w:szCs w:val="28"/>
              </w:rPr>
            </w:pPr>
            <w:r w:rsidRPr="008B0F58">
              <w:rPr>
                <w:rFonts w:ascii="Times New Roman" w:hAnsi="Times New Roman" w:cs="Times New Roman"/>
                <w:sz w:val="28"/>
                <w:szCs w:val="28"/>
              </w:rPr>
              <w:t>И.М.Власова</w:t>
            </w:r>
          </w:p>
        </w:tc>
      </w:tr>
    </w:tbl>
    <w:p w:rsidR="00C4031A" w:rsidRDefault="00C4031A" w:rsidP="00D3166A">
      <w:pPr>
        <w:tabs>
          <w:tab w:val="left" w:pos="1134"/>
        </w:tabs>
        <w:spacing w:after="0" w:line="360" w:lineRule="auto"/>
        <w:jc w:val="both"/>
        <w:rPr>
          <w:rFonts w:ascii="Times New Roman" w:eastAsia="Times New Roman" w:hAnsi="Times New Roman" w:cs="Times New Roman"/>
          <w:sz w:val="28"/>
          <w:szCs w:val="28"/>
          <w:lang w:eastAsia="ru-RU"/>
        </w:rPr>
      </w:pPr>
    </w:p>
    <w:p w:rsidR="0082739B" w:rsidRDefault="0082739B" w:rsidP="00D3166A">
      <w:pPr>
        <w:tabs>
          <w:tab w:val="left" w:pos="1134"/>
        </w:tabs>
        <w:spacing w:after="0" w:line="360" w:lineRule="auto"/>
        <w:jc w:val="both"/>
        <w:rPr>
          <w:rFonts w:ascii="Times New Roman" w:eastAsia="Times New Roman" w:hAnsi="Times New Roman" w:cs="Times New Roman"/>
          <w:sz w:val="28"/>
          <w:szCs w:val="28"/>
          <w:lang w:eastAsia="ru-RU"/>
        </w:rPr>
      </w:pPr>
    </w:p>
    <w:p w:rsidR="008531D7" w:rsidRDefault="008531D7" w:rsidP="00D3166A">
      <w:pPr>
        <w:tabs>
          <w:tab w:val="left" w:pos="1134"/>
        </w:tabs>
        <w:spacing w:after="0" w:line="360" w:lineRule="auto"/>
        <w:jc w:val="both"/>
        <w:rPr>
          <w:rFonts w:ascii="Times New Roman" w:eastAsia="Times New Roman" w:hAnsi="Times New Roman" w:cs="Times New Roman"/>
          <w:sz w:val="28"/>
          <w:szCs w:val="28"/>
          <w:lang w:eastAsia="ru-RU"/>
        </w:rPr>
      </w:pPr>
    </w:p>
    <w:p w:rsidR="00FE3E3B" w:rsidRDefault="00FE3E3B" w:rsidP="00D3166A">
      <w:pPr>
        <w:tabs>
          <w:tab w:val="left" w:pos="1134"/>
        </w:tabs>
        <w:spacing w:after="0" w:line="360" w:lineRule="auto"/>
        <w:jc w:val="both"/>
        <w:rPr>
          <w:rFonts w:ascii="Times New Roman" w:eastAsia="Times New Roman" w:hAnsi="Times New Roman" w:cs="Times New Roman"/>
          <w:sz w:val="28"/>
          <w:szCs w:val="28"/>
          <w:lang w:eastAsia="ru-RU"/>
        </w:rPr>
      </w:pPr>
    </w:p>
    <w:p w:rsidR="00A04122" w:rsidRDefault="00A04122" w:rsidP="00D3166A">
      <w:pPr>
        <w:tabs>
          <w:tab w:val="left" w:pos="1134"/>
        </w:tabs>
        <w:spacing w:after="0" w:line="360" w:lineRule="auto"/>
        <w:jc w:val="both"/>
        <w:rPr>
          <w:rFonts w:ascii="Times New Roman" w:eastAsia="Times New Roman" w:hAnsi="Times New Roman" w:cs="Times New Roman"/>
          <w:sz w:val="28"/>
          <w:szCs w:val="28"/>
          <w:lang w:eastAsia="ru-RU"/>
        </w:rPr>
      </w:pPr>
      <w:bookmarkStart w:id="0" w:name="_GoBack"/>
      <w:bookmarkEnd w:id="0"/>
    </w:p>
    <w:p w:rsidR="00105760" w:rsidRPr="001B50B5" w:rsidRDefault="001B50B5" w:rsidP="0010576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 xml:space="preserve"> </w:t>
      </w:r>
      <w:r>
        <w:rPr>
          <w:rFonts w:ascii="Times New Roman" w:eastAsia="Times New Roman" w:hAnsi="Times New Roman"/>
          <w:sz w:val="24"/>
          <w:szCs w:val="24"/>
        </w:rPr>
        <w:t>Валеева Елена Игоревна</w:t>
      </w:r>
    </w:p>
    <w:p w:rsidR="00105760" w:rsidRDefault="00105760" w:rsidP="00105760">
      <w:pPr>
        <w:tabs>
          <w:tab w:val="left" w:pos="1134"/>
        </w:tabs>
        <w:spacing w:after="0" w:line="360" w:lineRule="auto"/>
        <w:jc w:val="both"/>
        <w:rPr>
          <w:rFonts w:ascii="Times New Roman" w:eastAsia="Times New Roman" w:hAnsi="Times New Roman" w:cs="Times New Roman"/>
          <w:sz w:val="28"/>
          <w:szCs w:val="28"/>
          <w:lang w:eastAsia="ru-RU"/>
        </w:rPr>
      </w:pPr>
      <w:r w:rsidRPr="004E21FE">
        <w:rPr>
          <w:sz w:val="24"/>
          <w:szCs w:val="24"/>
        </w:rPr>
        <w:t>+</w:t>
      </w:r>
      <w:r w:rsidRPr="004E21FE">
        <w:rPr>
          <w:rFonts w:ascii="Times New Roman" w:hAnsi="Times New Roman"/>
          <w:sz w:val="24"/>
          <w:szCs w:val="24"/>
        </w:rPr>
        <w:t>7 (846) 339-01-17</w:t>
      </w:r>
    </w:p>
    <w:sectPr w:rsidR="00105760" w:rsidSect="006B2D52">
      <w:pgSz w:w="11906" w:h="16838"/>
      <w:pgMar w:top="1134" w:right="850" w:bottom="1134" w:left="1701"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C97" w:rsidRDefault="00D92C97" w:rsidP="005837EB">
      <w:pPr>
        <w:spacing w:after="0" w:line="240" w:lineRule="auto"/>
      </w:pPr>
      <w:r>
        <w:separator/>
      </w:r>
    </w:p>
  </w:endnote>
  <w:endnote w:type="continuationSeparator" w:id="0">
    <w:p w:rsidR="00D92C97" w:rsidRDefault="00D92C97" w:rsidP="0058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C97" w:rsidRDefault="00D92C97" w:rsidP="005837EB">
      <w:pPr>
        <w:spacing w:after="0" w:line="240" w:lineRule="auto"/>
      </w:pPr>
      <w:r>
        <w:separator/>
      </w:r>
    </w:p>
  </w:footnote>
  <w:footnote w:type="continuationSeparator" w:id="0">
    <w:p w:rsidR="00D92C97" w:rsidRDefault="00D92C97" w:rsidP="00583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774250"/>
      <w:docPartObj>
        <w:docPartGallery w:val="Page Numbers (Top of Page)"/>
        <w:docPartUnique/>
      </w:docPartObj>
    </w:sdtPr>
    <w:sdtEndPr>
      <w:rPr>
        <w:rFonts w:ascii="Times New Roman" w:hAnsi="Times New Roman" w:cs="Times New Roman"/>
      </w:rPr>
    </w:sdtEndPr>
    <w:sdtContent>
      <w:p w:rsidR="00FE3E3B" w:rsidRPr="00FE3E3B" w:rsidRDefault="00FE3E3B">
        <w:pPr>
          <w:pStyle w:val="a8"/>
          <w:jc w:val="center"/>
          <w:rPr>
            <w:rFonts w:ascii="Times New Roman" w:hAnsi="Times New Roman" w:cs="Times New Roman"/>
          </w:rPr>
        </w:pPr>
        <w:r w:rsidRPr="00FE3E3B">
          <w:rPr>
            <w:rFonts w:ascii="Times New Roman" w:hAnsi="Times New Roman" w:cs="Times New Roman"/>
          </w:rPr>
          <w:fldChar w:fldCharType="begin"/>
        </w:r>
        <w:r w:rsidRPr="00FE3E3B">
          <w:rPr>
            <w:rFonts w:ascii="Times New Roman" w:hAnsi="Times New Roman" w:cs="Times New Roman"/>
          </w:rPr>
          <w:instrText>PAGE   \* MERGEFORMAT</w:instrText>
        </w:r>
        <w:r w:rsidRPr="00FE3E3B">
          <w:rPr>
            <w:rFonts w:ascii="Times New Roman" w:hAnsi="Times New Roman" w:cs="Times New Roman"/>
          </w:rPr>
          <w:fldChar w:fldCharType="separate"/>
        </w:r>
        <w:r w:rsidR="009C70D6">
          <w:rPr>
            <w:rFonts w:ascii="Times New Roman" w:hAnsi="Times New Roman" w:cs="Times New Roman"/>
            <w:noProof/>
          </w:rPr>
          <w:t>17</w:t>
        </w:r>
        <w:r w:rsidRPr="00FE3E3B">
          <w:rPr>
            <w:rFonts w:ascii="Times New Roman" w:hAnsi="Times New Roman" w:cs="Times New Roman"/>
          </w:rPr>
          <w:fldChar w:fldCharType="end"/>
        </w:r>
      </w:p>
    </w:sdtContent>
  </w:sdt>
  <w:p w:rsidR="00A04122" w:rsidRDefault="00A04122" w:rsidP="00FE3E3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22" w:rsidRDefault="00A04122">
    <w:pPr>
      <w:pStyle w:val="a8"/>
      <w:jc w:val="center"/>
    </w:pPr>
  </w:p>
  <w:p w:rsidR="00A04122" w:rsidRDefault="00A0412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8D"/>
    <w:rsid w:val="00014127"/>
    <w:rsid w:val="00016192"/>
    <w:rsid w:val="00031788"/>
    <w:rsid w:val="00041E28"/>
    <w:rsid w:val="00052181"/>
    <w:rsid w:val="000533E0"/>
    <w:rsid w:val="000541EC"/>
    <w:rsid w:val="00055E97"/>
    <w:rsid w:val="00074D3F"/>
    <w:rsid w:val="000823A5"/>
    <w:rsid w:val="00095B48"/>
    <w:rsid w:val="000A66C9"/>
    <w:rsid w:val="000A6EE4"/>
    <w:rsid w:val="000A711E"/>
    <w:rsid w:val="000A76E9"/>
    <w:rsid w:val="000B3A0E"/>
    <w:rsid w:val="000C151D"/>
    <w:rsid w:val="000C1538"/>
    <w:rsid w:val="000D3E87"/>
    <w:rsid w:val="000D4D37"/>
    <w:rsid w:val="000D660D"/>
    <w:rsid w:val="000D7A0C"/>
    <w:rsid w:val="000E4C3B"/>
    <w:rsid w:val="000E7254"/>
    <w:rsid w:val="000F62C9"/>
    <w:rsid w:val="000F7A6D"/>
    <w:rsid w:val="001053E2"/>
    <w:rsid w:val="00105760"/>
    <w:rsid w:val="00115E6A"/>
    <w:rsid w:val="0012433F"/>
    <w:rsid w:val="00136FA6"/>
    <w:rsid w:val="00137E0E"/>
    <w:rsid w:val="001401DD"/>
    <w:rsid w:val="0014505D"/>
    <w:rsid w:val="0015260A"/>
    <w:rsid w:val="00160A33"/>
    <w:rsid w:val="001A0BA1"/>
    <w:rsid w:val="001A136F"/>
    <w:rsid w:val="001A158A"/>
    <w:rsid w:val="001A17C6"/>
    <w:rsid w:val="001A5426"/>
    <w:rsid w:val="001A783B"/>
    <w:rsid w:val="001B203B"/>
    <w:rsid w:val="001B45A0"/>
    <w:rsid w:val="001B50B5"/>
    <w:rsid w:val="001C2ECA"/>
    <w:rsid w:val="001C374E"/>
    <w:rsid w:val="001C7543"/>
    <w:rsid w:val="001C787E"/>
    <w:rsid w:val="001F48F3"/>
    <w:rsid w:val="00203D15"/>
    <w:rsid w:val="00206057"/>
    <w:rsid w:val="00210445"/>
    <w:rsid w:val="00212574"/>
    <w:rsid w:val="00217BD4"/>
    <w:rsid w:val="00221FC1"/>
    <w:rsid w:val="00241B55"/>
    <w:rsid w:val="00243017"/>
    <w:rsid w:val="002539C0"/>
    <w:rsid w:val="0025504A"/>
    <w:rsid w:val="00265E1A"/>
    <w:rsid w:val="002873A2"/>
    <w:rsid w:val="002C17AB"/>
    <w:rsid w:val="002D2A03"/>
    <w:rsid w:val="002D548D"/>
    <w:rsid w:val="002E36AB"/>
    <w:rsid w:val="002E5FD4"/>
    <w:rsid w:val="002F3868"/>
    <w:rsid w:val="002F6729"/>
    <w:rsid w:val="003206ED"/>
    <w:rsid w:val="003206FD"/>
    <w:rsid w:val="00321779"/>
    <w:rsid w:val="00325CF0"/>
    <w:rsid w:val="003312DB"/>
    <w:rsid w:val="00342989"/>
    <w:rsid w:val="00375188"/>
    <w:rsid w:val="00384B86"/>
    <w:rsid w:val="00391C42"/>
    <w:rsid w:val="003924E1"/>
    <w:rsid w:val="00395CE1"/>
    <w:rsid w:val="003D55DD"/>
    <w:rsid w:val="003D5BE7"/>
    <w:rsid w:val="003F7577"/>
    <w:rsid w:val="003F7860"/>
    <w:rsid w:val="00400081"/>
    <w:rsid w:val="00406E92"/>
    <w:rsid w:val="004134CA"/>
    <w:rsid w:val="0041568B"/>
    <w:rsid w:val="00416B06"/>
    <w:rsid w:val="00416F18"/>
    <w:rsid w:val="00423282"/>
    <w:rsid w:val="00423890"/>
    <w:rsid w:val="00434999"/>
    <w:rsid w:val="00435C3F"/>
    <w:rsid w:val="0044562E"/>
    <w:rsid w:val="0044783C"/>
    <w:rsid w:val="00450A84"/>
    <w:rsid w:val="0045703D"/>
    <w:rsid w:val="0047025B"/>
    <w:rsid w:val="00473BD4"/>
    <w:rsid w:val="00474678"/>
    <w:rsid w:val="004761F4"/>
    <w:rsid w:val="00486D72"/>
    <w:rsid w:val="00491585"/>
    <w:rsid w:val="004956C0"/>
    <w:rsid w:val="004A2254"/>
    <w:rsid w:val="004A4FD6"/>
    <w:rsid w:val="004B7B3C"/>
    <w:rsid w:val="004C1341"/>
    <w:rsid w:val="004C51D3"/>
    <w:rsid w:val="004C7D37"/>
    <w:rsid w:val="004D0F14"/>
    <w:rsid w:val="004D6BE2"/>
    <w:rsid w:val="004F0298"/>
    <w:rsid w:val="005113C9"/>
    <w:rsid w:val="00516088"/>
    <w:rsid w:val="005206D0"/>
    <w:rsid w:val="00521709"/>
    <w:rsid w:val="005512D8"/>
    <w:rsid w:val="005572CD"/>
    <w:rsid w:val="005629D0"/>
    <w:rsid w:val="0057049B"/>
    <w:rsid w:val="00576ADD"/>
    <w:rsid w:val="005837EB"/>
    <w:rsid w:val="00590395"/>
    <w:rsid w:val="005A428F"/>
    <w:rsid w:val="005A4DC0"/>
    <w:rsid w:val="005A7EED"/>
    <w:rsid w:val="005B2864"/>
    <w:rsid w:val="005B3147"/>
    <w:rsid w:val="005B7D25"/>
    <w:rsid w:val="005C67F2"/>
    <w:rsid w:val="005D4167"/>
    <w:rsid w:val="005D45A5"/>
    <w:rsid w:val="005E25EE"/>
    <w:rsid w:val="0061462C"/>
    <w:rsid w:val="0063624C"/>
    <w:rsid w:val="00643A96"/>
    <w:rsid w:val="00644642"/>
    <w:rsid w:val="00646E11"/>
    <w:rsid w:val="0064725E"/>
    <w:rsid w:val="00666508"/>
    <w:rsid w:val="00677FFE"/>
    <w:rsid w:val="00682A39"/>
    <w:rsid w:val="0069126E"/>
    <w:rsid w:val="0069747E"/>
    <w:rsid w:val="006A2AC0"/>
    <w:rsid w:val="006A545D"/>
    <w:rsid w:val="006B133F"/>
    <w:rsid w:val="006B2D52"/>
    <w:rsid w:val="006C35B9"/>
    <w:rsid w:val="006C4C89"/>
    <w:rsid w:val="006C7BE5"/>
    <w:rsid w:val="006D1F6F"/>
    <w:rsid w:val="006E2D67"/>
    <w:rsid w:val="006E7F35"/>
    <w:rsid w:val="006F22DA"/>
    <w:rsid w:val="006F549D"/>
    <w:rsid w:val="00702D3E"/>
    <w:rsid w:val="0070671F"/>
    <w:rsid w:val="00707A97"/>
    <w:rsid w:val="007124AE"/>
    <w:rsid w:val="00726F11"/>
    <w:rsid w:val="00730EAA"/>
    <w:rsid w:val="007571B7"/>
    <w:rsid w:val="00760733"/>
    <w:rsid w:val="00766285"/>
    <w:rsid w:val="007741F1"/>
    <w:rsid w:val="007808CD"/>
    <w:rsid w:val="00781A76"/>
    <w:rsid w:val="00781C7E"/>
    <w:rsid w:val="00784270"/>
    <w:rsid w:val="007842BC"/>
    <w:rsid w:val="00784660"/>
    <w:rsid w:val="00784B15"/>
    <w:rsid w:val="007A28E9"/>
    <w:rsid w:val="007A360F"/>
    <w:rsid w:val="007A5298"/>
    <w:rsid w:val="007C6142"/>
    <w:rsid w:val="007D32F6"/>
    <w:rsid w:val="007D3D0C"/>
    <w:rsid w:val="007E73AB"/>
    <w:rsid w:val="00805AB2"/>
    <w:rsid w:val="00805CD2"/>
    <w:rsid w:val="00823085"/>
    <w:rsid w:val="0082739B"/>
    <w:rsid w:val="00835EC5"/>
    <w:rsid w:val="00841655"/>
    <w:rsid w:val="00843F93"/>
    <w:rsid w:val="008464F9"/>
    <w:rsid w:val="00847909"/>
    <w:rsid w:val="008531D7"/>
    <w:rsid w:val="00855EC1"/>
    <w:rsid w:val="0085782D"/>
    <w:rsid w:val="00857C32"/>
    <w:rsid w:val="00870B5C"/>
    <w:rsid w:val="00871332"/>
    <w:rsid w:val="00874239"/>
    <w:rsid w:val="00881089"/>
    <w:rsid w:val="00890E47"/>
    <w:rsid w:val="00895330"/>
    <w:rsid w:val="008A2488"/>
    <w:rsid w:val="008D1700"/>
    <w:rsid w:val="008E3EBD"/>
    <w:rsid w:val="008E5F49"/>
    <w:rsid w:val="008E622C"/>
    <w:rsid w:val="008E731F"/>
    <w:rsid w:val="008F5092"/>
    <w:rsid w:val="009067A1"/>
    <w:rsid w:val="00913FB3"/>
    <w:rsid w:val="00924592"/>
    <w:rsid w:val="0094327A"/>
    <w:rsid w:val="00955A86"/>
    <w:rsid w:val="00957FF1"/>
    <w:rsid w:val="009657C2"/>
    <w:rsid w:val="00972C42"/>
    <w:rsid w:val="009754C3"/>
    <w:rsid w:val="00983D97"/>
    <w:rsid w:val="00987A3C"/>
    <w:rsid w:val="0099062B"/>
    <w:rsid w:val="00995198"/>
    <w:rsid w:val="009B1AC9"/>
    <w:rsid w:val="009B25F1"/>
    <w:rsid w:val="009C3CA6"/>
    <w:rsid w:val="009C4575"/>
    <w:rsid w:val="009C70D6"/>
    <w:rsid w:val="009D5CF2"/>
    <w:rsid w:val="009E5D08"/>
    <w:rsid w:val="009E7959"/>
    <w:rsid w:val="009F06F6"/>
    <w:rsid w:val="009F32FF"/>
    <w:rsid w:val="00A04122"/>
    <w:rsid w:val="00A046C9"/>
    <w:rsid w:val="00A22FD8"/>
    <w:rsid w:val="00A34E0B"/>
    <w:rsid w:val="00A37D02"/>
    <w:rsid w:val="00A40407"/>
    <w:rsid w:val="00A41453"/>
    <w:rsid w:val="00A46C6D"/>
    <w:rsid w:val="00A53E9E"/>
    <w:rsid w:val="00A63261"/>
    <w:rsid w:val="00A651EB"/>
    <w:rsid w:val="00A6635F"/>
    <w:rsid w:val="00A70DD8"/>
    <w:rsid w:val="00A772D1"/>
    <w:rsid w:val="00A90927"/>
    <w:rsid w:val="00A92886"/>
    <w:rsid w:val="00A97D5F"/>
    <w:rsid w:val="00AA1D45"/>
    <w:rsid w:val="00AA2F3B"/>
    <w:rsid w:val="00AD4814"/>
    <w:rsid w:val="00AD4FD2"/>
    <w:rsid w:val="00AD5414"/>
    <w:rsid w:val="00AD6123"/>
    <w:rsid w:val="00AE71CE"/>
    <w:rsid w:val="00AF0E9A"/>
    <w:rsid w:val="00B03591"/>
    <w:rsid w:val="00B1133E"/>
    <w:rsid w:val="00B15781"/>
    <w:rsid w:val="00B251E5"/>
    <w:rsid w:val="00B273F7"/>
    <w:rsid w:val="00B37AFA"/>
    <w:rsid w:val="00B43D8E"/>
    <w:rsid w:val="00B56F54"/>
    <w:rsid w:val="00B74CE6"/>
    <w:rsid w:val="00B8001D"/>
    <w:rsid w:val="00B84D68"/>
    <w:rsid w:val="00B86D22"/>
    <w:rsid w:val="00B92E8D"/>
    <w:rsid w:val="00B931F5"/>
    <w:rsid w:val="00B94CCB"/>
    <w:rsid w:val="00B95366"/>
    <w:rsid w:val="00BA33CF"/>
    <w:rsid w:val="00BA3DC6"/>
    <w:rsid w:val="00BA6AA3"/>
    <w:rsid w:val="00BB12AC"/>
    <w:rsid w:val="00BB72DD"/>
    <w:rsid w:val="00BD074F"/>
    <w:rsid w:val="00BE3095"/>
    <w:rsid w:val="00BF09D5"/>
    <w:rsid w:val="00BF2D43"/>
    <w:rsid w:val="00C02011"/>
    <w:rsid w:val="00C026D2"/>
    <w:rsid w:val="00C04F41"/>
    <w:rsid w:val="00C06B21"/>
    <w:rsid w:val="00C101B0"/>
    <w:rsid w:val="00C22D79"/>
    <w:rsid w:val="00C2565D"/>
    <w:rsid w:val="00C3153A"/>
    <w:rsid w:val="00C34A64"/>
    <w:rsid w:val="00C4031A"/>
    <w:rsid w:val="00C41841"/>
    <w:rsid w:val="00C41AA1"/>
    <w:rsid w:val="00C42785"/>
    <w:rsid w:val="00C62BF0"/>
    <w:rsid w:val="00C72FBA"/>
    <w:rsid w:val="00C86985"/>
    <w:rsid w:val="00CA1E69"/>
    <w:rsid w:val="00CB0F1C"/>
    <w:rsid w:val="00CC442C"/>
    <w:rsid w:val="00CD00AD"/>
    <w:rsid w:val="00CD0B18"/>
    <w:rsid w:val="00CD693A"/>
    <w:rsid w:val="00CE15A7"/>
    <w:rsid w:val="00CF017B"/>
    <w:rsid w:val="00CF6949"/>
    <w:rsid w:val="00D011C4"/>
    <w:rsid w:val="00D0719C"/>
    <w:rsid w:val="00D10041"/>
    <w:rsid w:val="00D13C1A"/>
    <w:rsid w:val="00D16600"/>
    <w:rsid w:val="00D16F12"/>
    <w:rsid w:val="00D3166A"/>
    <w:rsid w:val="00D36CA3"/>
    <w:rsid w:val="00D43364"/>
    <w:rsid w:val="00D45B10"/>
    <w:rsid w:val="00D5330B"/>
    <w:rsid w:val="00D5378C"/>
    <w:rsid w:val="00D77CBA"/>
    <w:rsid w:val="00D80019"/>
    <w:rsid w:val="00D92C97"/>
    <w:rsid w:val="00DA0903"/>
    <w:rsid w:val="00DA31BE"/>
    <w:rsid w:val="00DB6CE7"/>
    <w:rsid w:val="00DD6ED7"/>
    <w:rsid w:val="00DF708B"/>
    <w:rsid w:val="00DF7AC4"/>
    <w:rsid w:val="00E14CD8"/>
    <w:rsid w:val="00E2761B"/>
    <w:rsid w:val="00E4229C"/>
    <w:rsid w:val="00E50114"/>
    <w:rsid w:val="00E511F7"/>
    <w:rsid w:val="00E612D5"/>
    <w:rsid w:val="00E61A42"/>
    <w:rsid w:val="00E63C42"/>
    <w:rsid w:val="00E7244C"/>
    <w:rsid w:val="00E72E9D"/>
    <w:rsid w:val="00E76429"/>
    <w:rsid w:val="00E843D5"/>
    <w:rsid w:val="00E95DCF"/>
    <w:rsid w:val="00EB2D53"/>
    <w:rsid w:val="00EC116F"/>
    <w:rsid w:val="00EC72B1"/>
    <w:rsid w:val="00ED069E"/>
    <w:rsid w:val="00EE3EA4"/>
    <w:rsid w:val="00EE5917"/>
    <w:rsid w:val="00EE6093"/>
    <w:rsid w:val="00EF03D7"/>
    <w:rsid w:val="00EF3CFA"/>
    <w:rsid w:val="00EF59F6"/>
    <w:rsid w:val="00F0003B"/>
    <w:rsid w:val="00F03E48"/>
    <w:rsid w:val="00F05383"/>
    <w:rsid w:val="00F15343"/>
    <w:rsid w:val="00F175C4"/>
    <w:rsid w:val="00F17609"/>
    <w:rsid w:val="00F26496"/>
    <w:rsid w:val="00F31D54"/>
    <w:rsid w:val="00F349A3"/>
    <w:rsid w:val="00F41244"/>
    <w:rsid w:val="00F42F18"/>
    <w:rsid w:val="00F47097"/>
    <w:rsid w:val="00F67C11"/>
    <w:rsid w:val="00F74F37"/>
    <w:rsid w:val="00F81A07"/>
    <w:rsid w:val="00F845B9"/>
    <w:rsid w:val="00F8701B"/>
    <w:rsid w:val="00F96249"/>
    <w:rsid w:val="00FA45A0"/>
    <w:rsid w:val="00FB0A89"/>
    <w:rsid w:val="00FC3ADB"/>
    <w:rsid w:val="00FD2D26"/>
    <w:rsid w:val="00FD7E23"/>
    <w:rsid w:val="00FE3D07"/>
    <w:rsid w:val="00FE3E3B"/>
    <w:rsid w:val="00FE5E83"/>
    <w:rsid w:val="00FE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23B4A3-BEF4-4AF6-A943-F0B92CFC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E25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25E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5E25EE"/>
    <w:rPr>
      <w:color w:val="628DBA"/>
      <w:u w:val="single"/>
      <w:shd w:val="clear" w:color="auto" w:fill="auto"/>
    </w:rPr>
  </w:style>
  <w:style w:type="paragraph" w:styleId="a4">
    <w:name w:val="Normal (Web)"/>
    <w:basedOn w:val="a"/>
    <w:uiPriority w:val="99"/>
    <w:semiHidden/>
    <w:unhideWhenUsed/>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14C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4CD8"/>
    <w:rPr>
      <w:rFonts w:ascii="Tahoma" w:hAnsi="Tahoma" w:cs="Tahoma"/>
      <w:sz w:val="16"/>
      <w:szCs w:val="16"/>
    </w:rPr>
  </w:style>
  <w:style w:type="paragraph" w:customStyle="1" w:styleId="ConsPlusNormal0">
    <w:name w:val="ConsPlusNormal"/>
    <w:rsid w:val="009C3CA6"/>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5837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37EB"/>
  </w:style>
  <w:style w:type="paragraph" w:styleId="aa">
    <w:name w:val="footer"/>
    <w:basedOn w:val="a"/>
    <w:link w:val="ab"/>
    <w:uiPriority w:val="99"/>
    <w:unhideWhenUsed/>
    <w:rsid w:val="005837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37EB"/>
  </w:style>
  <w:style w:type="table" w:styleId="ac">
    <w:name w:val="Table Grid"/>
    <w:basedOn w:val="a1"/>
    <w:uiPriority w:val="59"/>
    <w:rsid w:val="00041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C3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laceholder Text"/>
    <w:basedOn w:val="a0"/>
    <w:uiPriority w:val="99"/>
    <w:semiHidden/>
    <w:rsid w:val="008E731F"/>
    <w:rPr>
      <w:color w:val="808080"/>
    </w:rPr>
  </w:style>
  <w:style w:type="paragraph" w:customStyle="1" w:styleId="Default">
    <w:name w:val="Default"/>
    <w:rsid w:val="009C4575"/>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9C4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1720">
      <w:bodyDiv w:val="1"/>
      <w:marLeft w:val="0"/>
      <w:marRight w:val="0"/>
      <w:marTop w:val="0"/>
      <w:marBottom w:val="0"/>
      <w:divBdr>
        <w:top w:val="none" w:sz="0" w:space="0" w:color="auto"/>
        <w:left w:val="none" w:sz="0" w:space="0" w:color="auto"/>
        <w:bottom w:val="none" w:sz="0" w:space="0" w:color="auto"/>
        <w:right w:val="none" w:sz="0" w:space="0" w:color="auto"/>
      </w:divBdr>
      <w:divsChild>
        <w:div w:id="281111580">
          <w:marLeft w:val="0"/>
          <w:marRight w:val="0"/>
          <w:marTop w:val="0"/>
          <w:marBottom w:val="0"/>
          <w:divBdr>
            <w:top w:val="none" w:sz="0" w:space="0" w:color="auto"/>
            <w:left w:val="none" w:sz="0" w:space="0" w:color="auto"/>
            <w:bottom w:val="none" w:sz="0" w:space="0" w:color="auto"/>
            <w:right w:val="none" w:sz="0" w:space="0" w:color="auto"/>
          </w:divBdr>
          <w:divsChild>
            <w:div w:id="1667897189">
              <w:marLeft w:val="0"/>
              <w:marRight w:val="0"/>
              <w:marTop w:val="0"/>
              <w:marBottom w:val="0"/>
              <w:divBdr>
                <w:top w:val="none" w:sz="0" w:space="0" w:color="auto"/>
                <w:left w:val="none" w:sz="0" w:space="0" w:color="auto"/>
                <w:bottom w:val="none" w:sz="0" w:space="0" w:color="auto"/>
                <w:right w:val="none" w:sz="0" w:space="0" w:color="auto"/>
              </w:divBdr>
              <w:divsChild>
                <w:div w:id="350574370">
                  <w:marLeft w:val="0"/>
                  <w:marRight w:val="0"/>
                  <w:marTop w:val="0"/>
                  <w:marBottom w:val="0"/>
                  <w:divBdr>
                    <w:top w:val="none" w:sz="0" w:space="0" w:color="auto"/>
                    <w:left w:val="none" w:sz="0" w:space="0" w:color="auto"/>
                    <w:bottom w:val="none" w:sz="0" w:space="0" w:color="auto"/>
                    <w:right w:val="none" w:sz="0" w:space="0" w:color="auto"/>
                  </w:divBdr>
                  <w:divsChild>
                    <w:div w:id="251160333">
                      <w:marLeft w:val="0"/>
                      <w:marRight w:val="0"/>
                      <w:marTop w:val="0"/>
                      <w:marBottom w:val="0"/>
                      <w:divBdr>
                        <w:top w:val="none" w:sz="0" w:space="0" w:color="auto"/>
                        <w:left w:val="none" w:sz="0" w:space="0" w:color="auto"/>
                        <w:bottom w:val="none" w:sz="0" w:space="0" w:color="auto"/>
                        <w:right w:val="none" w:sz="0" w:space="0" w:color="auto"/>
                      </w:divBdr>
                      <w:divsChild>
                        <w:div w:id="574124284">
                          <w:marLeft w:val="0"/>
                          <w:marRight w:val="0"/>
                          <w:marTop w:val="0"/>
                          <w:marBottom w:val="0"/>
                          <w:divBdr>
                            <w:top w:val="none" w:sz="0" w:space="0" w:color="auto"/>
                            <w:left w:val="none" w:sz="0" w:space="0" w:color="auto"/>
                            <w:bottom w:val="none" w:sz="0" w:space="0" w:color="auto"/>
                            <w:right w:val="none" w:sz="0" w:space="0" w:color="auto"/>
                          </w:divBdr>
                          <w:divsChild>
                            <w:div w:id="526481954">
                              <w:marLeft w:val="0"/>
                              <w:marRight w:val="0"/>
                              <w:marTop w:val="0"/>
                              <w:marBottom w:val="0"/>
                              <w:divBdr>
                                <w:top w:val="none" w:sz="0" w:space="0" w:color="auto"/>
                                <w:left w:val="none" w:sz="0" w:space="0" w:color="auto"/>
                                <w:bottom w:val="none" w:sz="0" w:space="0" w:color="auto"/>
                                <w:right w:val="none" w:sz="0" w:space="0" w:color="auto"/>
                              </w:divBdr>
                              <w:divsChild>
                                <w:div w:id="232158387">
                                  <w:marLeft w:val="0"/>
                                  <w:marRight w:val="0"/>
                                  <w:marTop w:val="0"/>
                                  <w:marBottom w:val="0"/>
                                  <w:divBdr>
                                    <w:top w:val="none" w:sz="0" w:space="0" w:color="auto"/>
                                    <w:left w:val="none" w:sz="0" w:space="0" w:color="auto"/>
                                    <w:bottom w:val="none" w:sz="0" w:space="0" w:color="auto"/>
                                    <w:right w:val="none" w:sz="0" w:space="0" w:color="auto"/>
                                  </w:divBdr>
                                  <w:divsChild>
                                    <w:div w:id="1388723945">
                                      <w:marLeft w:val="0"/>
                                      <w:marRight w:val="0"/>
                                      <w:marTop w:val="0"/>
                                      <w:marBottom w:val="0"/>
                                      <w:divBdr>
                                        <w:top w:val="none" w:sz="0" w:space="0" w:color="auto"/>
                                        <w:left w:val="none" w:sz="0" w:space="0" w:color="auto"/>
                                        <w:bottom w:val="none" w:sz="0" w:space="0" w:color="auto"/>
                                        <w:right w:val="none" w:sz="0" w:space="0" w:color="auto"/>
                                      </w:divBdr>
                                      <w:divsChild>
                                        <w:div w:id="16583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52331">
      <w:bodyDiv w:val="1"/>
      <w:marLeft w:val="0"/>
      <w:marRight w:val="0"/>
      <w:marTop w:val="0"/>
      <w:marBottom w:val="0"/>
      <w:divBdr>
        <w:top w:val="none" w:sz="0" w:space="0" w:color="auto"/>
        <w:left w:val="none" w:sz="0" w:space="0" w:color="auto"/>
        <w:bottom w:val="none" w:sz="0" w:space="0" w:color="auto"/>
        <w:right w:val="none" w:sz="0" w:space="0" w:color="auto"/>
      </w:divBdr>
      <w:divsChild>
        <w:div w:id="2137215033">
          <w:marLeft w:val="0"/>
          <w:marRight w:val="0"/>
          <w:marTop w:val="0"/>
          <w:marBottom w:val="0"/>
          <w:divBdr>
            <w:top w:val="none" w:sz="0" w:space="0" w:color="auto"/>
            <w:left w:val="none" w:sz="0" w:space="0" w:color="auto"/>
            <w:bottom w:val="none" w:sz="0" w:space="0" w:color="auto"/>
            <w:right w:val="none" w:sz="0" w:space="0" w:color="auto"/>
          </w:divBdr>
          <w:divsChild>
            <w:div w:id="509758266">
              <w:marLeft w:val="0"/>
              <w:marRight w:val="0"/>
              <w:marTop w:val="0"/>
              <w:marBottom w:val="0"/>
              <w:divBdr>
                <w:top w:val="none" w:sz="0" w:space="0" w:color="auto"/>
                <w:left w:val="none" w:sz="0" w:space="0" w:color="auto"/>
                <w:bottom w:val="none" w:sz="0" w:space="0" w:color="auto"/>
                <w:right w:val="none" w:sz="0" w:space="0" w:color="auto"/>
              </w:divBdr>
              <w:divsChild>
                <w:div w:id="881944194">
                  <w:marLeft w:val="0"/>
                  <w:marRight w:val="0"/>
                  <w:marTop w:val="0"/>
                  <w:marBottom w:val="0"/>
                  <w:divBdr>
                    <w:top w:val="none" w:sz="0" w:space="0" w:color="auto"/>
                    <w:left w:val="none" w:sz="0" w:space="0" w:color="auto"/>
                    <w:bottom w:val="none" w:sz="0" w:space="0" w:color="auto"/>
                    <w:right w:val="none" w:sz="0" w:space="0" w:color="auto"/>
                  </w:divBdr>
                  <w:divsChild>
                    <w:div w:id="770128094">
                      <w:marLeft w:val="0"/>
                      <w:marRight w:val="0"/>
                      <w:marTop w:val="0"/>
                      <w:marBottom w:val="0"/>
                      <w:divBdr>
                        <w:top w:val="none" w:sz="0" w:space="0" w:color="auto"/>
                        <w:left w:val="none" w:sz="0" w:space="0" w:color="auto"/>
                        <w:bottom w:val="none" w:sz="0" w:space="0" w:color="auto"/>
                        <w:right w:val="none" w:sz="0" w:space="0" w:color="auto"/>
                      </w:divBdr>
                      <w:divsChild>
                        <w:div w:id="1577472050">
                          <w:marLeft w:val="0"/>
                          <w:marRight w:val="0"/>
                          <w:marTop w:val="0"/>
                          <w:marBottom w:val="0"/>
                          <w:divBdr>
                            <w:top w:val="none" w:sz="0" w:space="0" w:color="auto"/>
                            <w:left w:val="none" w:sz="0" w:space="0" w:color="auto"/>
                            <w:bottom w:val="none" w:sz="0" w:space="0" w:color="auto"/>
                            <w:right w:val="none" w:sz="0" w:space="0" w:color="auto"/>
                          </w:divBdr>
                          <w:divsChild>
                            <w:div w:id="1845127421">
                              <w:marLeft w:val="0"/>
                              <w:marRight w:val="0"/>
                              <w:marTop w:val="0"/>
                              <w:marBottom w:val="0"/>
                              <w:divBdr>
                                <w:top w:val="none" w:sz="0" w:space="0" w:color="auto"/>
                                <w:left w:val="none" w:sz="0" w:space="0" w:color="auto"/>
                                <w:bottom w:val="none" w:sz="0" w:space="0" w:color="auto"/>
                                <w:right w:val="none" w:sz="0" w:space="0" w:color="auto"/>
                              </w:divBdr>
                              <w:divsChild>
                                <w:div w:id="1615751728">
                                  <w:marLeft w:val="0"/>
                                  <w:marRight w:val="0"/>
                                  <w:marTop w:val="0"/>
                                  <w:marBottom w:val="0"/>
                                  <w:divBdr>
                                    <w:top w:val="none" w:sz="0" w:space="0" w:color="auto"/>
                                    <w:left w:val="none" w:sz="0" w:space="0" w:color="auto"/>
                                    <w:bottom w:val="none" w:sz="0" w:space="0" w:color="auto"/>
                                    <w:right w:val="none" w:sz="0" w:space="0" w:color="auto"/>
                                  </w:divBdr>
                                  <w:divsChild>
                                    <w:div w:id="493179248">
                                      <w:marLeft w:val="0"/>
                                      <w:marRight w:val="0"/>
                                      <w:marTop w:val="0"/>
                                      <w:marBottom w:val="0"/>
                                      <w:divBdr>
                                        <w:top w:val="none" w:sz="0" w:space="0" w:color="auto"/>
                                        <w:left w:val="none" w:sz="0" w:space="0" w:color="auto"/>
                                        <w:bottom w:val="none" w:sz="0" w:space="0" w:color="auto"/>
                                        <w:right w:val="none" w:sz="0" w:space="0" w:color="auto"/>
                                      </w:divBdr>
                                      <w:divsChild>
                                        <w:div w:id="797604263">
                                          <w:marLeft w:val="0"/>
                                          <w:marRight w:val="0"/>
                                          <w:marTop w:val="0"/>
                                          <w:marBottom w:val="0"/>
                                          <w:divBdr>
                                            <w:top w:val="none" w:sz="0" w:space="0" w:color="auto"/>
                                            <w:left w:val="none" w:sz="0" w:space="0" w:color="auto"/>
                                            <w:bottom w:val="none" w:sz="0" w:space="0" w:color="auto"/>
                                            <w:right w:val="none" w:sz="0" w:space="0" w:color="auto"/>
                                          </w:divBdr>
                                          <w:divsChild>
                                            <w:div w:id="3835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86945">
      <w:bodyDiv w:val="1"/>
      <w:marLeft w:val="0"/>
      <w:marRight w:val="0"/>
      <w:marTop w:val="0"/>
      <w:marBottom w:val="0"/>
      <w:divBdr>
        <w:top w:val="none" w:sz="0" w:space="0" w:color="auto"/>
        <w:left w:val="none" w:sz="0" w:space="0" w:color="auto"/>
        <w:bottom w:val="none" w:sz="0" w:space="0" w:color="auto"/>
        <w:right w:val="none" w:sz="0" w:space="0" w:color="auto"/>
      </w:divBdr>
    </w:div>
    <w:div w:id="1884174607">
      <w:bodyDiv w:val="1"/>
      <w:marLeft w:val="0"/>
      <w:marRight w:val="0"/>
      <w:marTop w:val="0"/>
      <w:marBottom w:val="0"/>
      <w:divBdr>
        <w:top w:val="none" w:sz="0" w:space="0" w:color="auto"/>
        <w:left w:val="none" w:sz="0" w:space="0" w:color="auto"/>
        <w:bottom w:val="none" w:sz="0" w:space="0" w:color="auto"/>
        <w:right w:val="none" w:sz="0" w:space="0" w:color="auto"/>
      </w:divBdr>
      <w:divsChild>
        <w:div w:id="813260883">
          <w:marLeft w:val="0"/>
          <w:marRight w:val="0"/>
          <w:marTop w:val="525"/>
          <w:marBottom w:val="0"/>
          <w:divBdr>
            <w:top w:val="none" w:sz="0" w:space="0" w:color="auto"/>
            <w:left w:val="none" w:sz="0" w:space="0" w:color="auto"/>
            <w:bottom w:val="none" w:sz="0" w:space="0" w:color="auto"/>
            <w:right w:val="none" w:sz="0" w:space="0" w:color="auto"/>
          </w:divBdr>
          <w:divsChild>
            <w:div w:id="1896041735">
              <w:marLeft w:val="0"/>
              <w:marRight w:val="0"/>
              <w:marTop w:val="0"/>
              <w:marBottom w:val="0"/>
              <w:divBdr>
                <w:top w:val="none" w:sz="0" w:space="0" w:color="auto"/>
                <w:left w:val="none" w:sz="0" w:space="0" w:color="auto"/>
                <w:bottom w:val="none" w:sz="0" w:space="0" w:color="auto"/>
                <w:right w:val="none" w:sz="0" w:space="0" w:color="auto"/>
              </w:divBdr>
              <w:divsChild>
                <w:div w:id="1977173924">
                  <w:marLeft w:val="-225"/>
                  <w:marRight w:val="-225"/>
                  <w:marTop w:val="0"/>
                  <w:marBottom w:val="0"/>
                  <w:divBdr>
                    <w:top w:val="none" w:sz="0" w:space="0" w:color="auto"/>
                    <w:left w:val="none" w:sz="0" w:space="0" w:color="auto"/>
                    <w:bottom w:val="none" w:sz="0" w:space="0" w:color="auto"/>
                    <w:right w:val="none" w:sz="0" w:space="0" w:color="auto"/>
                  </w:divBdr>
                  <w:divsChild>
                    <w:div w:id="3105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93CBA-AC4A-4BCB-9322-AD70C024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2895</Words>
  <Characters>16508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Васильевна Соколова</dc:creator>
  <cp:keywords/>
  <dc:description/>
  <cp:lastModifiedBy>Васильева Виктория Александровна</cp:lastModifiedBy>
  <cp:revision>3</cp:revision>
  <cp:lastPrinted>2022-06-16T12:33:00Z</cp:lastPrinted>
  <dcterms:created xsi:type="dcterms:W3CDTF">2022-08-30T09:39:00Z</dcterms:created>
  <dcterms:modified xsi:type="dcterms:W3CDTF">2022-08-30T09:42:00Z</dcterms:modified>
</cp:coreProperties>
</file>